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napToGrid/>
        <w:spacing w:beforeAutospacing="0" w:afterAutospacing="0" w:line="240" w:lineRule="auto"/>
        <w:jc w:val="center"/>
        <w:textAlignment w:val="auto"/>
        <w:rPr>
          <w:rFonts w:hint="default"/>
          <w:b/>
          <w:bCs/>
          <w:sz w:val="48"/>
          <w:szCs w:val="48"/>
          <w:lang w:val="en-US" w:eastAsia="zh-CN"/>
        </w:rPr>
      </w:pPr>
      <w:r>
        <w:rPr>
          <w:rFonts w:hint="eastAsia"/>
          <w:b/>
          <w:bCs/>
          <w:sz w:val="48"/>
          <w:szCs w:val="48"/>
          <w:lang w:val="en-US" w:eastAsia="zh-CN"/>
        </w:rPr>
        <w:t>安徽奥园体育产业集团有限责任公司</w:t>
      </w: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p>
    <w:p>
      <w:pPr>
        <w:pageBreakBefore w:val="0"/>
        <w:tabs>
          <w:tab w:val="left" w:pos="7361"/>
        </w:tabs>
        <w:kinsoku/>
        <w:overflowPunct/>
        <w:topLinePunct w:val="0"/>
        <w:autoSpaceDE/>
        <w:autoSpaceDN/>
        <w:bidi w:val="0"/>
        <w:snapToGrid/>
        <w:spacing w:beforeAutospacing="0" w:afterAutospacing="0" w:line="240" w:lineRule="auto"/>
        <w:jc w:val="left"/>
        <w:textAlignment w:val="auto"/>
        <w:rPr>
          <w:rFonts w:hint="default"/>
          <w:b/>
          <w:bCs/>
          <w:sz w:val="48"/>
          <w:szCs w:val="48"/>
          <w:lang w:val="en-US" w:eastAsia="zh-CN"/>
        </w:rPr>
      </w:pPr>
      <w:r>
        <w:rPr>
          <w:rFonts w:hint="eastAsia"/>
          <w:b/>
          <w:bCs/>
          <w:sz w:val="48"/>
          <w:szCs w:val="48"/>
          <w:lang w:eastAsia="zh-CN"/>
        </w:rPr>
        <w:tab/>
      </w:r>
      <w:r>
        <w:rPr>
          <w:rFonts w:hint="eastAsia"/>
          <w:b/>
          <w:bCs/>
          <w:sz w:val="48"/>
          <w:szCs w:val="48"/>
          <w:lang w:val="en-US" w:eastAsia="zh-CN"/>
        </w:rPr>
        <w:tab/>
      </w:r>
      <w:r>
        <w:rPr>
          <w:rFonts w:hint="eastAsia"/>
          <w:b/>
          <w:bCs/>
          <w:sz w:val="48"/>
          <w:szCs w:val="48"/>
          <w:lang w:val="en-US" w:eastAsia="zh-CN"/>
        </w:rPr>
        <w:tab/>
      </w: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r>
        <w:rPr>
          <w:rFonts w:hint="eastAsia"/>
          <w:b/>
          <w:bCs/>
          <w:sz w:val="48"/>
          <w:szCs w:val="48"/>
          <w:lang w:eastAsia="zh-CN"/>
        </w:rPr>
        <w:t>竞争性谈判文件</w:t>
      </w: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48"/>
          <w:szCs w:val="48"/>
          <w:lang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default"/>
          <w:sz w:val="28"/>
          <w:szCs w:val="28"/>
          <w:lang w:val="en-US" w:eastAsia="zh-CN"/>
        </w:rPr>
      </w:pPr>
      <w:r>
        <w:rPr>
          <w:rFonts w:hint="eastAsia"/>
          <w:sz w:val="28"/>
          <w:szCs w:val="28"/>
          <w:lang w:val="en-US" w:eastAsia="zh-CN"/>
        </w:rPr>
        <w:t>项目名称：芜湖奥体场馆消防维保项目</w:t>
      </w:r>
    </w:p>
    <w:p>
      <w:pPr>
        <w:pageBreakBefore w:val="0"/>
        <w:kinsoku/>
        <w:overflowPunct/>
        <w:topLinePunct w:val="0"/>
        <w:autoSpaceDE/>
        <w:autoSpaceDN/>
        <w:bidi w:val="0"/>
        <w:snapToGrid/>
        <w:spacing w:beforeAutospacing="0" w:afterAutospacing="0" w:line="240" w:lineRule="auto"/>
        <w:jc w:val="center"/>
        <w:textAlignment w:val="auto"/>
        <w:rPr>
          <w:rFonts w:hint="eastAsia"/>
          <w:sz w:val="28"/>
          <w:szCs w:val="28"/>
          <w:lang w:val="en-US"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sz w:val="28"/>
          <w:szCs w:val="28"/>
          <w:lang w:val="en-US" w:eastAsia="zh-CN"/>
        </w:rPr>
      </w:pPr>
      <w:r>
        <w:rPr>
          <w:rFonts w:hint="eastAsia"/>
          <w:sz w:val="28"/>
          <w:szCs w:val="28"/>
          <w:lang w:val="en-US" w:eastAsia="zh-CN"/>
        </w:rPr>
        <w:t xml:space="preserve">项目编号：AHAY-CGL-001 </w:t>
      </w:r>
    </w:p>
    <w:p>
      <w:pPr>
        <w:pageBreakBefore w:val="0"/>
        <w:kinsoku/>
        <w:overflowPunct/>
        <w:topLinePunct w:val="0"/>
        <w:autoSpaceDE/>
        <w:autoSpaceDN/>
        <w:bidi w:val="0"/>
        <w:snapToGrid/>
        <w:spacing w:beforeAutospacing="0" w:afterAutospacing="0" w:line="240" w:lineRule="auto"/>
        <w:jc w:val="center"/>
        <w:textAlignment w:val="auto"/>
        <w:rPr>
          <w:rFonts w:hint="eastAsia"/>
          <w:sz w:val="28"/>
          <w:szCs w:val="28"/>
          <w:lang w:val="en-US"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sz w:val="28"/>
          <w:szCs w:val="28"/>
          <w:lang w:val="en-US"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eastAsia"/>
          <w:sz w:val="28"/>
          <w:szCs w:val="28"/>
          <w:lang w:val="en-US"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default"/>
          <w:sz w:val="28"/>
          <w:szCs w:val="28"/>
          <w:lang w:val="en-US" w:eastAsia="zh-CN"/>
        </w:rPr>
      </w:pPr>
      <w:r>
        <w:rPr>
          <w:rFonts w:hint="eastAsia"/>
          <w:sz w:val="28"/>
          <w:szCs w:val="28"/>
          <w:lang w:eastAsia="zh-CN"/>
        </w:rPr>
        <w:t>招标人：安徽奥园体育产业集团有限责任公司</w:t>
      </w:r>
    </w:p>
    <w:p>
      <w:pPr>
        <w:pageBreakBefore w:val="0"/>
        <w:kinsoku/>
        <w:overflowPunct/>
        <w:topLinePunct w:val="0"/>
        <w:autoSpaceDE/>
        <w:autoSpaceDN/>
        <w:bidi w:val="0"/>
        <w:snapToGrid/>
        <w:spacing w:beforeAutospacing="0" w:afterAutospacing="0" w:line="240" w:lineRule="auto"/>
        <w:textAlignment w:val="auto"/>
        <w:rPr>
          <w:rFonts w:hint="eastAsia"/>
          <w:sz w:val="28"/>
          <w:szCs w:val="28"/>
          <w:lang w:eastAsia="zh-CN"/>
        </w:rPr>
      </w:pPr>
    </w:p>
    <w:p>
      <w:pPr>
        <w:pageBreakBefore w:val="0"/>
        <w:kinsoku/>
        <w:overflowPunct/>
        <w:topLinePunct w:val="0"/>
        <w:autoSpaceDE/>
        <w:autoSpaceDN/>
        <w:bidi w:val="0"/>
        <w:snapToGrid/>
        <w:spacing w:beforeAutospacing="0" w:afterAutospacing="0" w:line="240" w:lineRule="auto"/>
        <w:jc w:val="center"/>
        <w:textAlignment w:val="auto"/>
        <w:rPr>
          <w:rFonts w:hint="default"/>
          <w:sz w:val="28"/>
          <w:szCs w:val="28"/>
          <w:lang w:val="en-US" w:eastAsia="zh-CN"/>
        </w:rPr>
      </w:pPr>
      <w:r>
        <w:rPr>
          <w:rFonts w:hint="eastAsia"/>
          <w:sz w:val="28"/>
          <w:szCs w:val="28"/>
          <w:lang w:val="en-US" w:eastAsia="zh-CN"/>
        </w:rPr>
        <w:t>2022年9月21日</w:t>
      </w:r>
    </w:p>
    <w:p>
      <w:pPr>
        <w:pageBreakBefore w:val="0"/>
        <w:kinsoku/>
        <w:overflowPunct/>
        <w:topLinePunct w:val="0"/>
        <w:autoSpaceDE/>
        <w:autoSpaceDN/>
        <w:bidi w:val="0"/>
        <w:snapToGrid/>
        <w:spacing w:beforeAutospacing="0" w:afterAutospacing="0" w:line="240" w:lineRule="auto"/>
        <w:textAlignment w:val="auto"/>
        <w:rPr>
          <w:rFonts w:hint="default"/>
          <w:sz w:val="28"/>
          <w:szCs w:val="28"/>
          <w:lang w:val="en-US" w:eastAsia="zh-CN"/>
        </w:rPr>
      </w:pPr>
      <w:r>
        <w:rPr>
          <w:rFonts w:hint="default"/>
          <w:sz w:val="28"/>
          <w:szCs w:val="28"/>
          <w:lang w:val="en-US" w:eastAsia="zh-CN"/>
        </w:rPr>
        <w:br w:type="page"/>
      </w:r>
    </w:p>
    <w:p>
      <w:pPr>
        <w:pageBreakBefore w:val="0"/>
        <w:kinsoku/>
        <w:overflowPunct/>
        <w:topLinePunct w:val="0"/>
        <w:autoSpaceDE/>
        <w:autoSpaceDN/>
        <w:bidi w:val="0"/>
        <w:snapToGrid/>
        <w:spacing w:beforeAutospacing="0" w:afterAutospacing="0" w:line="240" w:lineRule="auto"/>
        <w:jc w:val="center"/>
        <w:textAlignment w:val="auto"/>
        <w:rPr>
          <w:rFonts w:hint="eastAsia"/>
          <w:b/>
          <w:bCs/>
          <w:sz w:val="36"/>
          <w:szCs w:val="36"/>
          <w:lang w:val="en-US" w:eastAsia="zh-CN"/>
        </w:rPr>
      </w:pPr>
      <w:r>
        <w:rPr>
          <w:rFonts w:hint="eastAsia"/>
          <w:b/>
          <w:bCs/>
          <w:sz w:val="36"/>
          <w:szCs w:val="36"/>
          <w:lang w:val="en-US" w:eastAsia="zh-CN"/>
        </w:rPr>
        <w:t>芜湖奥体场馆消防维保项目竞争性谈判</w:t>
      </w:r>
    </w:p>
    <w:p>
      <w:pPr>
        <w:keepNext w:val="0"/>
        <w:keepLines w:val="0"/>
        <w:pageBreakBefore w:val="0"/>
        <w:widowControl w:val="0"/>
        <w:kinsoku/>
        <w:wordWrap/>
        <w:overflowPunct/>
        <w:topLinePunct w:val="0"/>
        <w:autoSpaceDE/>
        <w:autoSpaceDN/>
        <w:bidi w:val="0"/>
        <w:snapToGrid/>
        <w:spacing w:beforeAutospacing="0" w:afterAutospacing="0" w:line="240" w:lineRule="auto"/>
        <w:jc w:val="both"/>
        <w:textAlignment w:val="auto"/>
        <w:rPr>
          <w:rFonts w:hint="eastAsia"/>
          <w:b/>
          <w:bCs/>
          <w:sz w:val="24"/>
          <w:szCs w:val="24"/>
          <w:lang w:val="en-US" w:eastAsia="zh-CN"/>
        </w:rPr>
      </w:pPr>
      <w:r>
        <w:rPr>
          <w:rFonts w:hint="eastAsia"/>
          <w:b/>
          <w:bCs/>
          <w:sz w:val="24"/>
          <w:szCs w:val="24"/>
          <w:lang w:val="en-US" w:eastAsia="zh-CN"/>
        </w:rPr>
        <w:t>一、项目需求:</w:t>
      </w:r>
    </w:p>
    <w:p>
      <w:pPr>
        <w:keepNext w:val="0"/>
        <w:keepLines w:val="0"/>
        <w:pageBreakBefore w:val="0"/>
        <w:widowControl w:val="0"/>
        <w:kinsoku/>
        <w:wordWrap/>
        <w:overflowPunct/>
        <w:topLinePunct w:val="0"/>
        <w:autoSpaceDE/>
        <w:autoSpaceDN/>
        <w:bidi w:val="0"/>
        <w:snapToGrid/>
        <w:spacing w:beforeAutospacing="0" w:afterAutospacing="0" w:line="240" w:lineRule="auto"/>
        <w:jc w:val="both"/>
        <w:textAlignment w:val="auto"/>
        <w:rPr>
          <w:b w:val="0"/>
          <w:bCs w:val="0"/>
        </w:rPr>
      </w:pPr>
      <w:r>
        <w:rPr>
          <w:rFonts w:hint="eastAsia"/>
          <w:b w:val="0"/>
          <w:bCs w:val="0"/>
          <w:sz w:val="24"/>
          <w:szCs w:val="24"/>
          <w:lang w:val="en-US" w:eastAsia="zh-CN"/>
        </w:rPr>
        <w:t>（一）</w:t>
      </w:r>
      <w:r>
        <w:rPr>
          <w:rFonts w:hint="eastAsia"/>
          <w:b w:val="0"/>
          <w:bCs w:val="0"/>
        </w:rPr>
        <w:t>维护服务的消防工程范围：</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rPr>
      </w:pPr>
      <w:r>
        <w:rPr>
          <w:rFonts w:hint="eastAsia"/>
          <w:sz w:val="24"/>
          <w:szCs w:val="24"/>
          <w:lang w:val="en-US" w:eastAsia="zh-CN"/>
        </w:rPr>
        <w:t>1、</w:t>
      </w:r>
      <w:r>
        <w:rPr>
          <w:rFonts w:hint="eastAsia"/>
          <w:sz w:val="24"/>
          <w:szCs w:val="24"/>
        </w:rPr>
        <w:t>火灾自动报警系统；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rPr>
      </w:pPr>
      <w:r>
        <w:rPr>
          <w:rFonts w:hint="eastAsia"/>
          <w:sz w:val="24"/>
          <w:szCs w:val="24"/>
          <w:lang w:val="en-US" w:eastAsia="zh-CN"/>
        </w:rPr>
        <w:t>2、</w:t>
      </w:r>
      <w:r>
        <w:rPr>
          <w:rFonts w:hint="eastAsia"/>
          <w:sz w:val="24"/>
          <w:szCs w:val="24"/>
        </w:rPr>
        <w:t>消防控制联动系统；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rPr>
      </w:pPr>
      <w:r>
        <w:rPr>
          <w:rFonts w:hint="eastAsia"/>
          <w:sz w:val="24"/>
          <w:szCs w:val="24"/>
          <w:lang w:val="en-US" w:eastAsia="zh-CN"/>
        </w:rPr>
        <w:t>3、</w:t>
      </w:r>
      <w:r>
        <w:rPr>
          <w:rFonts w:hint="eastAsia"/>
          <w:sz w:val="24"/>
          <w:szCs w:val="24"/>
        </w:rPr>
        <w:t>自动喷淋灭火系统；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eastAsia="宋体"/>
          <w:sz w:val="24"/>
          <w:szCs w:val="24"/>
          <w:lang w:eastAsia="zh-CN"/>
        </w:rPr>
      </w:pPr>
      <w:r>
        <w:rPr>
          <w:rFonts w:hint="eastAsia"/>
          <w:sz w:val="24"/>
          <w:szCs w:val="24"/>
          <w:lang w:val="en-US" w:eastAsia="zh-CN"/>
        </w:rPr>
        <w:t>4、</w:t>
      </w:r>
      <w:r>
        <w:rPr>
          <w:rFonts w:hint="eastAsia"/>
          <w:sz w:val="24"/>
          <w:szCs w:val="24"/>
        </w:rPr>
        <w:t>消防水炮自动灭火系统</w:t>
      </w:r>
      <w:r>
        <w:rPr>
          <w:rFonts w:hint="eastAsia"/>
          <w:sz w:val="24"/>
          <w:szCs w:val="24"/>
          <w:lang w:eastAsia="zh-CN"/>
        </w:rPr>
        <w:t>；</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rPr>
      </w:pPr>
      <w:r>
        <w:rPr>
          <w:rFonts w:hint="eastAsia"/>
          <w:sz w:val="24"/>
          <w:szCs w:val="24"/>
          <w:lang w:val="en-US" w:eastAsia="zh-CN"/>
        </w:rPr>
        <w:t>5、</w:t>
      </w:r>
      <w:r>
        <w:rPr>
          <w:rFonts w:hint="eastAsia"/>
          <w:sz w:val="24"/>
          <w:szCs w:val="24"/>
        </w:rPr>
        <w:t>消火栓系统；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rPr>
      </w:pPr>
      <w:r>
        <w:rPr>
          <w:rFonts w:hint="eastAsia"/>
          <w:sz w:val="24"/>
          <w:szCs w:val="24"/>
          <w:lang w:val="en-US" w:eastAsia="zh-CN"/>
        </w:rPr>
        <w:t>6、</w:t>
      </w:r>
      <w:r>
        <w:rPr>
          <w:rFonts w:hint="eastAsia"/>
          <w:sz w:val="24"/>
          <w:szCs w:val="24"/>
        </w:rPr>
        <w:t>应急照明及疏散指示系统；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eastAsia="宋体"/>
          <w:sz w:val="24"/>
          <w:szCs w:val="24"/>
          <w:lang w:eastAsia="zh-CN"/>
        </w:rPr>
      </w:pPr>
      <w:r>
        <w:rPr>
          <w:rFonts w:hint="eastAsia"/>
          <w:sz w:val="24"/>
          <w:szCs w:val="24"/>
          <w:lang w:val="en-US" w:eastAsia="zh-CN"/>
        </w:rPr>
        <w:t>7、</w:t>
      </w:r>
      <w:r>
        <w:rPr>
          <w:rFonts w:hint="eastAsia"/>
          <w:sz w:val="24"/>
          <w:szCs w:val="24"/>
        </w:rPr>
        <w:t>消防通迅及广播系统</w:t>
      </w:r>
      <w:r>
        <w:rPr>
          <w:rFonts w:hint="eastAsia"/>
          <w:sz w:val="24"/>
          <w:szCs w:val="24"/>
          <w:lang w:eastAsia="zh-CN"/>
        </w:rPr>
        <w:t>；</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rPr>
      </w:pPr>
      <w:r>
        <w:rPr>
          <w:rFonts w:hint="eastAsia"/>
          <w:sz w:val="24"/>
          <w:szCs w:val="24"/>
          <w:lang w:val="en-US" w:eastAsia="zh-CN"/>
        </w:rPr>
        <w:t>8、</w:t>
      </w:r>
      <w:r>
        <w:rPr>
          <w:rFonts w:hint="eastAsia"/>
          <w:sz w:val="24"/>
          <w:szCs w:val="24"/>
        </w:rPr>
        <w:t>防排烟系统；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eastAsia="宋体"/>
          <w:sz w:val="24"/>
          <w:szCs w:val="24"/>
          <w:lang w:eastAsia="zh-CN"/>
        </w:rPr>
      </w:pPr>
      <w:r>
        <w:rPr>
          <w:rFonts w:hint="eastAsia"/>
          <w:sz w:val="24"/>
          <w:szCs w:val="24"/>
          <w:lang w:val="en-US" w:eastAsia="zh-CN"/>
        </w:rPr>
        <w:t>9、</w:t>
      </w:r>
      <w:r>
        <w:rPr>
          <w:rFonts w:hint="eastAsia"/>
          <w:sz w:val="24"/>
          <w:szCs w:val="24"/>
        </w:rPr>
        <w:t>灭火器维护</w:t>
      </w:r>
      <w:r>
        <w:rPr>
          <w:rFonts w:hint="eastAsia"/>
          <w:sz w:val="24"/>
          <w:szCs w:val="24"/>
          <w:lang w:eastAsia="zh-CN"/>
        </w:rPr>
        <w:t>。</w:t>
      </w:r>
    </w:p>
    <w:p>
      <w:pPr>
        <w:keepNext w:val="0"/>
        <w:keepLines w:val="0"/>
        <w:pageBreakBefore w:val="0"/>
        <w:widowControl w:val="0"/>
        <w:kinsoku/>
        <w:wordWrap/>
        <w:overflowPunct/>
        <w:topLinePunct w:val="0"/>
        <w:autoSpaceDE/>
        <w:autoSpaceDN/>
        <w:bidi w:val="0"/>
        <w:snapToGrid/>
        <w:spacing w:beforeAutospacing="0" w:afterAutospacing="0" w:line="240" w:lineRule="auto"/>
        <w:jc w:val="left"/>
        <w:textAlignment w:val="auto"/>
        <w:rPr>
          <w:rFonts w:hint="eastAsia"/>
          <w:sz w:val="24"/>
          <w:szCs w:val="24"/>
        </w:rPr>
      </w:pPr>
    </w:p>
    <w:p>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240" w:lineRule="auto"/>
        <w:ind w:leftChars="0"/>
        <w:jc w:val="left"/>
        <w:textAlignment w:val="auto"/>
        <w:rPr>
          <w:rFonts w:hint="eastAsia"/>
          <w:b w:val="0"/>
          <w:bCs/>
          <w:sz w:val="24"/>
          <w:szCs w:val="24"/>
        </w:rPr>
      </w:pPr>
      <w:r>
        <w:rPr>
          <w:rFonts w:hint="eastAsia"/>
          <w:b w:val="0"/>
          <w:bCs/>
          <w:sz w:val="24"/>
          <w:szCs w:val="24"/>
          <w:lang w:eastAsia="zh-CN"/>
        </w:rPr>
        <w:t>（二）</w:t>
      </w:r>
      <w:r>
        <w:rPr>
          <w:rFonts w:hint="eastAsia"/>
          <w:b w:val="0"/>
          <w:bCs/>
          <w:sz w:val="24"/>
          <w:szCs w:val="24"/>
        </w:rPr>
        <w:t>维护内容及要求：</w:t>
      </w:r>
    </w:p>
    <w:p>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240" w:lineRule="auto"/>
        <w:ind w:leftChars="0"/>
        <w:textAlignment w:val="auto"/>
        <w:rPr>
          <w:sz w:val="24"/>
          <w:szCs w:val="24"/>
        </w:rPr>
      </w:pPr>
      <w:r>
        <w:rPr>
          <w:rFonts w:hint="eastAsia"/>
          <w:sz w:val="24"/>
          <w:szCs w:val="24"/>
          <w:lang w:val="en-US" w:eastAsia="zh-CN"/>
        </w:rPr>
        <w:t>1、</w:t>
      </w:r>
      <w:r>
        <w:rPr>
          <w:rFonts w:hint="eastAsia"/>
          <w:sz w:val="24"/>
          <w:szCs w:val="24"/>
        </w:rPr>
        <w:t>火灾自动报警及联动系统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1.</w:t>
      </w:r>
      <w:r>
        <w:rPr>
          <w:rFonts w:hint="eastAsia"/>
          <w:sz w:val="24"/>
          <w:szCs w:val="24"/>
        </w:rPr>
        <w:t>1每月对火灾自动报警控制器自检功能、消音复位功能、故障报警功能、火灾优先功能、楼层显示功能、联动控制器功能、报警记忆功能、火灾广播功能、打印能和主备电源自动转化功能进行检查，保证处于正常良好状态。</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1.</w:t>
      </w:r>
      <w:r>
        <w:rPr>
          <w:rFonts w:hint="eastAsia"/>
          <w:sz w:val="24"/>
          <w:szCs w:val="24"/>
        </w:rPr>
        <w:t>2每月按安装总量的10%采用专用检测设备对火灾探测器、手动报警器按钮、警铃、声光报警器进行模拟火灾响应实验和故障报警实验。</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1.</w:t>
      </w:r>
      <w:r>
        <w:rPr>
          <w:rFonts w:hint="eastAsia"/>
          <w:sz w:val="24"/>
          <w:szCs w:val="24"/>
        </w:rPr>
        <w:t>3每月进行报警及控制线路维修检查：每半年对消防系统进行一次全面检查，对烟感探测器进行吹烟模拟实验（抽检率不得低于50%）。</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rPr>
      </w:pPr>
      <w:r>
        <w:rPr>
          <w:rFonts w:hint="eastAsia"/>
          <w:sz w:val="24"/>
          <w:szCs w:val="24"/>
          <w:lang w:val="en-US" w:eastAsia="zh-CN"/>
        </w:rPr>
        <w:t>1.</w:t>
      </w:r>
      <w:r>
        <w:rPr>
          <w:rFonts w:hint="eastAsia"/>
          <w:sz w:val="24"/>
          <w:szCs w:val="24"/>
        </w:rPr>
        <w:t>4每月对联动控制设备进行手动和自动试验，保证控制器应有控制和显示功能，打印、显示部位编号应一致。</w:t>
      </w:r>
    </w:p>
    <w:p>
      <w:pPr>
        <w:pStyle w:val="2"/>
        <w:keepNext w:val="0"/>
        <w:keepLines w:val="0"/>
        <w:pageBreakBefore w:val="0"/>
        <w:widowControl w:val="0"/>
        <w:kinsoku/>
        <w:wordWrap/>
        <w:overflowPunct/>
        <w:topLinePunct w:val="0"/>
        <w:autoSpaceDE/>
        <w:autoSpaceDN/>
        <w:bidi w:val="0"/>
        <w:snapToGrid/>
        <w:spacing w:before="0" w:beforeAutospacing="0" w:after="0" w:afterAutospacing="0" w:line="240" w:lineRule="auto"/>
        <w:textAlignment w:val="auto"/>
      </w:pP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2、</w:t>
      </w:r>
      <w:r>
        <w:rPr>
          <w:rFonts w:hint="eastAsia"/>
          <w:sz w:val="24"/>
          <w:szCs w:val="24"/>
        </w:rPr>
        <w:t>自动喷淋灭火系统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2.</w:t>
      </w:r>
      <w:r>
        <w:rPr>
          <w:rFonts w:hint="eastAsia"/>
          <w:sz w:val="24"/>
          <w:szCs w:val="24"/>
        </w:rPr>
        <w:t>1每月对泵房的工作环境、喷淋泵、电源控制柜、湿式报警阀、管网、阀门、喷头、水泵接合器、储水设备等进行检查，保证处于完好状态。</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2.</w:t>
      </w:r>
      <w:r>
        <w:rPr>
          <w:rFonts w:hint="eastAsia"/>
          <w:sz w:val="24"/>
          <w:szCs w:val="24"/>
        </w:rPr>
        <w:t>2每月利用报警阀上的放水实验阀进行放水试验，试验系统供水情况：测试水力警铃工作是否正常，压力开关电信号是否正确。</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2.</w:t>
      </w:r>
      <w:r>
        <w:rPr>
          <w:rFonts w:hint="eastAsia"/>
          <w:sz w:val="24"/>
          <w:szCs w:val="24"/>
        </w:rPr>
        <w:t>3每月利用末端放水装置进行放水实验，检查水流指示器和压力开关报警功能、自动启泵功能和信号显示是否正常。</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2.</w:t>
      </w:r>
      <w:r>
        <w:rPr>
          <w:rFonts w:hint="eastAsia"/>
          <w:sz w:val="24"/>
          <w:szCs w:val="24"/>
        </w:rPr>
        <w:t>4每月手动启动喷淋泵，模以自动控制条件下进行自动启动喷淋泵，进行主、备泵切换功能实验。</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rPr>
      </w:pPr>
      <w:r>
        <w:rPr>
          <w:rFonts w:hint="eastAsia"/>
          <w:sz w:val="24"/>
          <w:szCs w:val="24"/>
          <w:lang w:val="en-US" w:eastAsia="zh-CN"/>
        </w:rPr>
        <w:t>2.</w:t>
      </w:r>
      <w:r>
        <w:rPr>
          <w:rFonts w:hint="eastAsia"/>
          <w:sz w:val="24"/>
          <w:szCs w:val="24"/>
        </w:rPr>
        <w:t>5每季度实验测试消防控制联动功能，检查信号反馈是否正常。</w:t>
      </w:r>
    </w:p>
    <w:p>
      <w:pPr>
        <w:pStyle w:val="2"/>
        <w:keepNext w:val="0"/>
        <w:keepLines w:val="0"/>
        <w:pageBreakBefore w:val="0"/>
        <w:widowControl w:val="0"/>
        <w:kinsoku/>
        <w:wordWrap/>
        <w:overflowPunct/>
        <w:topLinePunct w:val="0"/>
        <w:autoSpaceDE/>
        <w:autoSpaceDN/>
        <w:bidi w:val="0"/>
        <w:snapToGrid/>
        <w:spacing w:before="0" w:beforeAutospacing="0" w:after="0" w:afterAutospacing="0" w:line="240" w:lineRule="auto"/>
        <w:textAlignment w:val="auto"/>
      </w:pP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3、</w:t>
      </w:r>
      <w:r>
        <w:rPr>
          <w:rFonts w:hint="eastAsia"/>
          <w:sz w:val="24"/>
          <w:szCs w:val="24"/>
        </w:rPr>
        <w:t>消火栓灭火系统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3.</w:t>
      </w:r>
      <w:r>
        <w:rPr>
          <w:rFonts w:hint="eastAsia"/>
          <w:sz w:val="24"/>
          <w:szCs w:val="24"/>
        </w:rPr>
        <w:t>1每月对消防泵房的工作境、消防泵、电源控制柜、管网、阀门、喷淋头、水泵接合器、储水设备等进行检查，保证其处于完好状态。</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3.</w:t>
      </w:r>
      <w:r>
        <w:rPr>
          <w:rFonts w:hint="eastAsia"/>
          <w:sz w:val="24"/>
          <w:szCs w:val="24"/>
        </w:rPr>
        <w:t>2每月检查室内消火栓、消防水带、水枪等是否完好；每月对屋顶消火栓或最不利点消火栓进行出水试验和压力检测。</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3.</w:t>
      </w:r>
      <w:r>
        <w:rPr>
          <w:rFonts w:hint="eastAsia"/>
          <w:sz w:val="24"/>
          <w:szCs w:val="24"/>
        </w:rPr>
        <w:t>3每月按安装总量的10%对消火栓远程启动按钮进行启泵抽查试验，检查自动启泵功能和信号显示是否正常：每月模拟自动控制条件下进行自动启动消防泵和主、备泵切换试验</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3.</w:t>
      </w:r>
      <w:r>
        <w:rPr>
          <w:rFonts w:hint="eastAsia"/>
          <w:sz w:val="24"/>
          <w:szCs w:val="24"/>
        </w:rPr>
        <w:t xml:space="preserve">4每季度对室内消火栓系统进行放水试验，保持消防水源的清洁。对不能使用或损坏的阀门进行维修、更换 </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4、</w:t>
      </w:r>
      <w:r>
        <w:rPr>
          <w:rFonts w:hint="eastAsia"/>
          <w:sz w:val="24"/>
          <w:szCs w:val="24"/>
        </w:rPr>
        <w:t>防排烟系统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4.1</w:t>
      </w:r>
      <w:r>
        <w:rPr>
          <w:rFonts w:hint="eastAsia"/>
          <w:sz w:val="24"/>
          <w:szCs w:val="24"/>
        </w:rPr>
        <w:t>每月检查送风、排烟风机机房的工作环境，送风、排烟风机的电源控制箱、送风口、排风口，防火阀、排烟阀等是否处于正常完好状态。</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4.</w:t>
      </w:r>
      <w:r>
        <w:rPr>
          <w:rFonts w:hint="eastAsia"/>
          <w:sz w:val="24"/>
          <w:szCs w:val="24"/>
        </w:rPr>
        <w:t>2每季度按安装总量的20%和30%，分别试验手动方式和自动方式启动排烟阀，检查动作及反馈信号是否正常。</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4.</w:t>
      </w:r>
      <w:r>
        <w:rPr>
          <w:sz w:val="24"/>
          <w:szCs w:val="24"/>
        </w:rPr>
        <w:t>3每季度与火灾报警控制器和消防控制室进行联动试验，检查送风机、排</w:t>
      </w:r>
      <w:r>
        <w:rPr>
          <w:rFonts w:hint="eastAsia"/>
          <w:sz w:val="24"/>
          <w:szCs w:val="24"/>
        </w:rPr>
        <w:t>烟机、防火阀等动作及反馈信号是香正常（包括远程启、停送排风一次，）。</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4.</w:t>
      </w:r>
      <w:r>
        <w:rPr>
          <w:sz w:val="24"/>
          <w:szCs w:val="24"/>
        </w:rPr>
        <w:t>4每半年按安装总量的30%试验自动方式打开排烟口，启动送风机、排烟</w:t>
      </w:r>
      <w:r>
        <w:rPr>
          <w:rFonts w:hint="eastAsia"/>
          <w:sz w:val="24"/>
          <w:szCs w:val="24"/>
        </w:rPr>
        <w:t>机：每半年按安装总量的</w:t>
      </w:r>
      <w:r>
        <w:rPr>
          <w:sz w:val="24"/>
          <w:szCs w:val="24"/>
        </w:rPr>
        <w:t>20%试验手动方式关闭防火阀：每半</w:t>
      </w:r>
      <w:r>
        <w:rPr>
          <w:rFonts w:hint="eastAsia"/>
          <w:sz w:val="24"/>
          <w:szCs w:val="24"/>
        </w:rPr>
        <w:t>年测试以</w:t>
      </w:r>
      <w:r>
        <w:rPr>
          <w:sz w:val="24"/>
          <w:szCs w:val="24"/>
        </w:rPr>
        <w:t>自动方式</w:t>
      </w:r>
      <w:r>
        <w:rPr>
          <w:rFonts w:hint="eastAsia"/>
          <w:sz w:val="24"/>
          <w:szCs w:val="24"/>
        </w:rPr>
        <w:t>关闭空调系统、电动防火阀一次。</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5、</w:t>
      </w:r>
      <w:r>
        <w:rPr>
          <w:sz w:val="24"/>
          <w:szCs w:val="24"/>
        </w:rPr>
        <w:t>应急照明及疏散指示系统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5.</w:t>
      </w:r>
      <w:r>
        <w:rPr>
          <w:sz w:val="24"/>
          <w:szCs w:val="24"/>
        </w:rPr>
        <w:t>1每月检查应急照明灯和疏散指示标志是否处于正常完好状态</w:t>
      </w:r>
      <w:r>
        <w:rPr>
          <w:rFonts w:hint="eastAsia"/>
          <w:sz w:val="24"/>
          <w:szCs w:val="24"/>
        </w:rPr>
        <w:t>。</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5.</w:t>
      </w:r>
      <w:r>
        <w:rPr>
          <w:sz w:val="24"/>
          <w:szCs w:val="24"/>
        </w:rPr>
        <w:t>2每季度按安装总量的30%试验应急照明和疏散指示灯的工作、照度和疏散照度是否正常和达到要求。</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6、</w:t>
      </w:r>
      <w:r>
        <w:rPr>
          <w:sz w:val="24"/>
          <w:szCs w:val="24"/>
        </w:rPr>
        <w:t>消防通讯及广播系统</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6.</w:t>
      </w:r>
      <w:r>
        <w:rPr>
          <w:sz w:val="24"/>
          <w:szCs w:val="24"/>
        </w:rPr>
        <w:t>1每季度检查电话插孔、对讲电话、播音设各、扬声器等是否正常。</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6.</w:t>
      </w:r>
      <w:r>
        <w:rPr>
          <w:sz w:val="24"/>
          <w:szCs w:val="24"/>
        </w:rPr>
        <w:t>2每季度实验电话插孔和对讲电话的通话质量：按安装总量的30%实验广播，检查</w:t>
      </w:r>
      <w:r>
        <w:rPr>
          <w:rFonts w:hint="eastAsia"/>
          <w:sz w:val="24"/>
          <w:szCs w:val="24"/>
        </w:rPr>
        <w:t>广</w:t>
      </w:r>
      <w:r>
        <w:rPr>
          <w:sz w:val="24"/>
          <w:szCs w:val="24"/>
        </w:rPr>
        <w:t>播是否正常。</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6.</w:t>
      </w:r>
      <w:r>
        <w:rPr>
          <w:sz w:val="24"/>
          <w:szCs w:val="24"/>
        </w:rPr>
        <w:t>3每季度进行从背景音乐状态</w:t>
      </w:r>
      <w:r>
        <w:rPr>
          <w:rFonts w:hint="eastAsia"/>
          <w:sz w:val="24"/>
          <w:szCs w:val="24"/>
        </w:rPr>
        <w:t>下</w:t>
      </w:r>
      <w:r>
        <w:rPr>
          <w:sz w:val="24"/>
          <w:szCs w:val="24"/>
        </w:rPr>
        <w:t>强</w:t>
      </w:r>
      <w:r>
        <w:rPr>
          <w:rFonts w:hint="eastAsia"/>
          <w:sz w:val="24"/>
          <w:szCs w:val="24"/>
        </w:rPr>
        <w:t>行</w:t>
      </w:r>
      <w:r>
        <w:rPr>
          <w:sz w:val="24"/>
          <w:szCs w:val="24"/>
        </w:rPr>
        <w:t>切</w:t>
      </w:r>
      <w:r>
        <w:rPr>
          <w:rFonts w:hint="eastAsia"/>
          <w:sz w:val="24"/>
          <w:szCs w:val="24"/>
        </w:rPr>
        <w:t>换</w:t>
      </w:r>
      <w:r>
        <w:rPr>
          <w:sz w:val="24"/>
          <w:szCs w:val="24"/>
        </w:rPr>
        <w:t>至事故广播状态的功能试验和进行线路维修检查。</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消防水炮</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1每月检查自动跟踪定位射流灭火装置（俗称消防水炮）的炮体水平旋转机构、垂直旋转机构，并做好维护、保养记录。</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2每月检查装置的现场手动操作功能是否正常，旋转机构是否灵活可靠： 应每月对射流灭火装置自动工作性能和远程控制功能进行一次模拟检查。</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3至少每半年应对消防水炮感光探测组件维护保养一次，粉尘较大的场所应按季度或每月进行此项工作，并做好相关记录。</w:t>
      </w:r>
    </w:p>
    <w:p>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240" w:lineRule="auto"/>
        <w:ind w:leftChars="0"/>
        <w:textAlignment w:val="auto"/>
        <w:rPr>
          <w:sz w:val="24"/>
          <w:szCs w:val="24"/>
        </w:rPr>
      </w:pPr>
      <w:r>
        <w:rPr>
          <w:rFonts w:hint="eastAsia"/>
          <w:sz w:val="24"/>
          <w:szCs w:val="24"/>
          <w:lang w:val="en-US" w:eastAsia="zh-CN"/>
        </w:rPr>
        <w:t>7.4</w:t>
      </w:r>
      <w:r>
        <w:rPr>
          <w:rFonts w:hint="eastAsia"/>
          <w:sz w:val="24"/>
          <w:szCs w:val="24"/>
        </w:rPr>
        <w:t>至少每季度进行一次感光探测组件性能检查，检查其火警信号输出是否正常，并做好相关记录。</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5应每月对电磁阀的外观、密封性能等进行检查，并做好相关记录。</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6应每月对电磁阀驱动线圈和电源进行检测，检测其反馈信号是否正常，并做好相关记录。</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7应每半年对检修阀和水流指示器进行一次检测并做好相关记录。</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8</w:t>
      </w:r>
      <w:r>
        <w:rPr>
          <w:sz w:val="24"/>
          <w:szCs w:val="24"/>
        </w:rPr>
        <w:t>每月</w:t>
      </w:r>
      <w:r>
        <w:rPr>
          <w:rFonts w:hint="eastAsia"/>
          <w:sz w:val="24"/>
          <w:szCs w:val="24"/>
        </w:rPr>
        <w:t>应对消防水炮中控主机检查一次，检查系统供电电压是否在允许范围，检查消防水炮配电控制箱的标志，以及仪表、指示灯、开关和控制按钮是否完好。</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7.</w:t>
      </w:r>
      <w:r>
        <w:rPr>
          <w:rFonts w:hint="eastAsia"/>
          <w:sz w:val="24"/>
          <w:szCs w:val="24"/>
        </w:rPr>
        <w:t>9检查消防水炮主电源和备用电源之间的切换是否正常。</w:t>
      </w:r>
    </w:p>
    <w:p>
      <w:pPr>
        <w:keepNext w:val="0"/>
        <w:keepLines w:val="0"/>
        <w:pageBreakBefore w:val="0"/>
        <w:widowControl w:val="0"/>
        <w:kinsoku/>
        <w:wordWrap/>
        <w:overflowPunct/>
        <w:topLinePunct w:val="0"/>
        <w:autoSpaceDE/>
        <w:autoSpaceDN/>
        <w:bidi w:val="0"/>
        <w:snapToGrid/>
        <w:spacing w:beforeAutospacing="0" w:afterAutospacing="0" w:line="240" w:lineRule="auto"/>
        <w:textAlignment w:val="auto"/>
        <w:rPr>
          <w:sz w:val="24"/>
          <w:szCs w:val="24"/>
        </w:rPr>
      </w:pPr>
      <w:r>
        <w:rPr>
          <w:rFonts w:hint="eastAsia"/>
          <w:sz w:val="24"/>
          <w:szCs w:val="24"/>
          <w:lang w:val="en-US" w:eastAsia="zh-CN"/>
        </w:rPr>
        <w:t>8、</w:t>
      </w:r>
      <w:r>
        <w:rPr>
          <w:sz w:val="24"/>
          <w:szCs w:val="24"/>
        </w:rPr>
        <w:t>灭火器</w:t>
      </w:r>
    </w:p>
    <w:p>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240" w:lineRule="auto"/>
        <w:ind w:leftChars="0"/>
        <w:textAlignment w:val="auto"/>
        <w:rPr>
          <w:sz w:val="24"/>
          <w:szCs w:val="24"/>
        </w:rPr>
      </w:pPr>
      <w:r>
        <w:rPr>
          <w:rFonts w:hint="eastAsia"/>
          <w:sz w:val="24"/>
          <w:szCs w:val="24"/>
          <w:lang w:val="en-US" w:eastAsia="zh-CN"/>
        </w:rPr>
        <w:t>8.1</w:t>
      </w:r>
      <w:r>
        <w:rPr>
          <w:sz w:val="24"/>
          <w:szCs w:val="24"/>
        </w:rPr>
        <w:t>检查灭火器的种类、数量、设置位置、标志等是否符合规范要求。</w:t>
      </w:r>
    </w:p>
    <w:p>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240" w:lineRule="auto"/>
        <w:ind w:leftChars="0"/>
        <w:textAlignment w:val="auto"/>
        <w:rPr>
          <w:sz w:val="24"/>
          <w:szCs w:val="24"/>
        </w:rPr>
      </w:pPr>
      <w:r>
        <w:rPr>
          <w:rFonts w:hint="eastAsia"/>
          <w:sz w:val="24"/>
          <w:szCs w:val="24"/>
          <w:lang w:val="en-US" w:eastAsia="zh-CN"/>
        </w:rPr>
        <w:t>8.2</w:t>
      </w:r>
      <w:r>
        <w:rPr>
          <w:sz w:val="24"/>
          <w:szCs w:val="24"/>
        </w:rPr>
        <w:t>每季度对按总数的30%检查灭火器压力、重量、有效期等是否合格</w:t>
      </w:r>
      <w:r>
        <w:rPr>
          <w:rFonts w:hint="eastAsia"/>
          <w:sz w:val="24"/>
          <w:szCs w:val="24"/>
        </w:rPr>
        <w:t>。</w:t>
      </w:r>
    </w:p>
    <w:p>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240" w:lineRule="auto"/>
        <w:ind w:leftChars="0"/>
        <w:textAlignment w:val="auto"/>
        <w:rPr>
          <w:sz w:val="24"/>
          <w:szCs w:val="24"/>
        </w:rPr>
      </w:pPr>
      <w:r>
        <w:rPr>
          <w:rFonts w:hint="eastAsia"/>
          <w:sz w:val="24"/>
          <w:szCs w:val="24"/>
          <w:lang w:val="en-US" w:eastAsia="zh-CN"/>
        </w:rPr>
        <w:t>8.3</w:t>
      </w:r>
      <w:r>
        <w:rPr>
          <w:rFonts w:hint="eastAsia"/>
          <w:sz w:val="24"/>
          <w:szCs w:val="24"/>
        </w:rPr>
        <w:t>必要时进行喷射试验。</w:t>
      </w:r>
    </w:p>
    <w:p>
      <w:pPr>
        <w:pageBreakBefore w:val="0"/>
        <w:kinsoku/>
        <w:overflowPunct/>
        <w:topLinePunct w:val="0"/>
        <w:autoSpaceDE/>
        <w:autoSpaceDN/>
        <w:bidi w:val="0"/>
        <w:snapToGrid/>
        <w:spacing w:beforeAutospacing="0" w:afterAutospacing="0" w:line="240" w:lineRule="auto"/>
        <w:jc w:val="both"/>
        <w:textAlignment w:val="auto"/>
        <w:rPr>
          <w:rFonts w:hint="eastAsia"/>
          <w:b/>
          <w:bCs/>
          <w:sz w:val="24"/>
          <w:szCs w:val="24"/>
          <w:lang w:val="en-US" w:eastAsia="zh-CN"/>
        </w:rPr>
      </w:pPr>
      <w:r>
        <w:rPr>
          <w:rFonts w:hint="eastAsia"/>
          <w:b/>
          <w:bCs/>
          <w:sz w:val="24"/>
          <w:szCs w:val="24"/>
          <w:lang w:val="en-US" w:eastAsia="zh-CN"/>
        </w:rPr>
        <w:t>二、招标基本情况</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 xml:space="preserve">项目编号：AHAY-CGL-001 </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 xml:space="preserve">项目名称：芜湖奥体场馆消防维保项目竞争性谈判 </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采购方式：竞争性谈判</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最高限价：6万元</w:t>
      </w:r>
    </w:p>
    <w:p>
      <w:pPr>
        <w:pageBreakBefore w:val="0"/>
        <w:kinsoku/>
        <w:overflowPunct/>
        <w:topLinePunct w:val="0"/>
        <w:autoSpaceDE/>
        <w:autoSpaceDN/>
        <w:bidi w:val="0"/>
        <w:snapToGrid/>
        <w:spacing w:beforeAutospacing="0" w:afterAutospacing="0" w:line="240" w:lineRule="auto"/>
        <w:ind w:left="2159" w:leftChars="228" w:hanging="1680" w:hangingChars="700"/>
        <w:jc w:val="both"/>
        <w:textAlignment w:val="auto"/>
        <w:rPr>
          <w:rFonts w:hint="default"/>
          <w:color w:val="FF0000"/>
          <w:sz w:val="24"/>
          <w:szCs w:val="24"/>
          <w:lang w:val="en-US" w:eastAsia="zh-CN"/>
        </w:rPr>
      </w:pPr>
      <w:r>
        <w:rPr>
          <w:rFonts w:hint="eastAsia"/>
          <w:color w:val="FF0000"/>
          <w:sz w:val="24"/>
          <w:szCs w:val="24"/>
          <w:lang w:val="en-US" w:eastAsia="zh-CN"/>
        </w:rPr>
        <w:t>合同履行期限：（1+1+1）签订时间为一年，待一年期满后根据维保履行情况决定是否续签。</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 xml:space="preserve">是否二次报价：是 </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default"/>
          <w:sz w:val="24"/>
          <w:szCs w:val="24"/>
          <w:lang w:val="en-US" w:eastAsia="zh-CN"/>
        </w:rPr>
      </w:pPr>
      <w:r>
        <w:rPr>
          <w:rFonts w:hint="eastAsia"/>
          <w:sz w:val="24"/>
          <w:szCs w:val="24"/>
          <w:lang w:val="en-US" w:eastAsia="zh-CN"/>
        </w:rPr>
        <w:t>资金来源：自筹资金</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p>
    <w:p>
      <w:pPr>
        <w:pageBreakBefore w:val="0"/>
        <w:kinsoku/>
        <w:overflowPunct/>
        <w:topLinePunct w:val="0"/>
        <w:autoSpaceDE/>
        <w:autoSpaceDN/>
        <w:bidi w:val="0"/>
        <w:snapToGrid/>
        <w:spacing w:beforeAutospacing="0" w:afterAutospacing="0" w:line="240" w:lineRule="auto"/>
        <w:jc w:val="both"/>
        <w:textAlignment w:val="auto"/>
        <w:rPr>
          <w:rFonts w:hint="eastAsia"/>
          <w:sz w:val="24"/>
          <w:szCs w:val="24"/>
          <w:lang w:val="en-US" w:eastAsia="zh-CN"/>
        </w:rPr>
      </w:pPr>
      <w:r>
        <w:rPr>
          <w:rFonts w:hint="eastAsia"/>
          <w:sz w:val="24"/>
          <w:szCs w:val="24"/>
          <w:lang w:val="en-US" w:eastAsia="zh-CN"/>
        </w:rPr>
        <w:t>二、申请人的资格要求</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投标人须同时符合下列情形：</w:t>
      </w:r>
    </w:p>
    <w:p>
      <w:pPr>
        <w:pageBreakBefore w:val="0"/>
        <w:kinsoku/>
        <w:overflowPunct/>
        <w:topLinePunct w:val="0"/>
        <w:autoSpaceDE/>
        <w:autoSpaceDN/>
        <w:bidi w:val="0"/>
        <w:snapToGrid/>
        <w:spacing w:beforeAutospacing="0" w:afterAutospacing="0" w:line="240" w:lineRule="auto"/>
        <w:ind w:left="479" w:leftChars="228" w:firstLine="0" w:firstLineChars="0"/>
        <w:jc w:val="both"/>
        <w:textAlignment w:val="auto"/>
        <w:rPr>
          <w:rFonts w:hint="eastAsia"/>
          <w:color w:val="FF0000"/>
          <w:sz w:val="24"/>
          <w:szCs w:val="24"/>
          <w:lang w:val="en-US" w:eastAsia="zh-CN"/>
        </w:rPr>
      </w:pPr>
      <w:r>
        <w:rPr>
          <w:rFonts w:hint="eastAsia"/>
          <w:color w:val="FF0000"/>
          <w:sz w:val="24"/>
          <w:szCs w:val="24"/>
          <w:lang w:val="en-US" w:eastAsia="zh-CN"/>
        </w:rPr>
        <w:t>1、需要</w:t>
      </w:r>
      <w:r>
        <w:rPr>
          <w:rFonts w:hint="default"/>
          <w:color w:val="FF0000"/>
          <w:sz w:val="24"/>
          <w:szCs w:val="24"/>
          <w:lang w:val="en-US" w:eastAsia="zh-CN"/>
        </w:rPr>
        <w:t>消防设施维护保养检测机构二级资质</w:t>
      </w:r>
      <w:r>
        <w:rPr>
          <w:rFonts w:hint="eastAsia"/>
          <w:color w:val="FF0000"/>
          <w:sz w:val="24"/>
          <w:szCs w:val="24"/>
          <w:lang w:val="en-US" w:eastAsia="zh-CN"/>
        </w:rPr>
        <w:t>；</w:t>
      </w:r>
    </w:p>
    <w:p>
      <w:pPr>
        <w:pageBreakBefore w:val="0"/>
        <w:kinsoku/>
        <w:overflowPunct/>
        <w:topLinePunct w:val="0"/>
        <w:autoSpaceDE/>
        <w:autoSpaceDN/>
        <w:bidi w:val="0"/>
        <w:snapToGrid/>
        <w:spacing w:beforeAutospacing="0" w:afterAutospacing="0" w:line="240" w:lineRule="auto"/>
        <w:ind w:left="959" w:leftChars="228" w:hanging="480" w:hangingChars="200"/>
        <w:jc w:val="both"/>
        <w:textAlignment w:val="auto"/>
        <w:rPr>
          <w:rFonts w:hint="eastAsia"/>
          <w:sz w:val="24"/>
          <w:szCs w:val="24"/>
          <w:lang w:val="en-US" w:eastAsia="zh-CN"/>
        </w:rPr>
      </w:pPr>
      <w:r>
        <w:rPr>
          <w:rFonts w:hint="eastAsia"/>
          <w:sz w:val="24"/>
          <w:szCs w:val="24"/>
          <w:lang w:val="en-US" w:eastAsia="zh-CN"/>
        </w:rPr>
        <w:t>2、未被市、县市区公共资源交易监管部门或其他行政管理部门记不良行为记录；</w:t>
      </w:r>
    </w:p>
    <w:p>
      <w:pPr>
        <w:pageBreakBefore w:val="0"/>
        <w:kinsoku/>
        <w:overflowPunct/>
        <w:topLinePunct w:val="0"/>
        <w:autoSpaceDE/>
        <w:autoSpaceDN/>
        <w:bidi w:val="0"/>
        <w:snapToGrid/>
        <w:spacing w:beforeAutospacing="0" w:afterAutospacing="0" w:line="240" w:lineRule="auto"/>
        <w:ind w:left="959" w:leftChars="228" w:hanging="480" w:hangingChars="200"/>
        <w:jc w:val="both"/>
        <w:textAlignment w:val="auto"/>
        <w:rPr>
          <w:rFonts w:hint="eastAsia"/>
          <w:sz w:val="24"/>
          <w:szCs w:val="24"/>
          <w:lang w:val="en-US" w:eastAsia="zh-CN"/>
        </w:rPr>
      </w:pPr>
      <w:r>
        <w:rPr>
          <w:rFonts w:hint="eastAsia"/>
          <w:sz w:val="24"/>
          <w:szCs w:val="24"/>
          <w:lang w:val="en-US" w:eastAsia="zh-CN"/>
        </w:rPr>
        <w:t>3、曾被市、县市区公共资源交易监管部门或其他行政管理部门记不良行为记录，投标截止日不在披露期内。</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三、报名时间</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1、时间：2022年9月21日14时至2022年9月28日14时</w:t>
      </w:r>
    </w:p>
    <w:p>
      <w:pPr>
        <w:pageBreakBefore w:val="0"/>
        <w:kinsoku/>
        <w:overflowPunct/>
        <w:topLinePunct w:val="0"/>
        <w:autoSpaceDE/>
        <w:autoSpaceDN/>
        <w:bidi w:val="0"/>
        <w:snapToGrid/>
        <w:spacing w:beforeAutospacing="0" w:afterAutospacing="0" w:line="240" w:lineRule="auto"/>
        <w:ind w:left="1919" w:leftChars="228" w:hanging="1440" w:hangingChars="600"/>
        <w:jc w:val="both"/>
        <w:textAlignment w:val="auto"/>
        <w:rPr>
          <w:rFonts w:hint="eastAsia"/>
          <w:color w:val="auto"/>
          <w:sz w:val="24"/>
          <w:szCs w:val="24"/>
          <w:lang w:val="en-US" w:eastAsia="zh-CN"/>
        </w:rPr>
      </w:pPr>
      <w:r>
        <w:rPr>
          <w:rFonts w:hint="eastAsia"/>
          <w:color w:val="auto"/>
          <w:sz w:val="24"/>
          <w:szCs w:val="24"/>
          <w:lang w:val="en-US" w:eastAsia="zh-CN"/>
        </w:rPr>
        <w:t xml:space="preserve">2、报名方式：营业执照及法人授权委托发送至邮箱 </w:t>
      </w:r>
      <w:r>
        <w:rPr>
          <w:rFonts w:hint="eastAsia"/>
          <w:color w:val="auto"/>
          <w:sz w:val="24"/>
          <w:szCs w:val="24"/>
          <w:lang w:val="en-US" w:eastAsia="zh-CN"/>
        </w:rPr>
        <w:fldChar w:fldCharType="begin"/>
      </w:r>
      <w:r>
        <w:rPr>
          <w:rFonts w:hint="eastAsia"/>
          <w:color w:val="auto"/>
          <w:sz w:val="24"/>
          <w:szCs w:val="24"/>
          <w:lang w:val="en-US" w:eastAsia="zh-CN"/>
        </w:rPr>
        <w:instrText xml:space="preserve"> HYPERLINK "mailto:731709430@qq.com" </w:instrText>
      </w:r>
      <w:r>
        <w:rPr>
          <w:rFonts w:hint="eastAsia"/>
          <w:color w:val="auto"/>
          <w:sz w:val="24"/>
          <w:szCs w:val="24"/>
          <w:lang w:val="en-US" w:eastAsia="zh-CN"/>
        </w:rPr>
        <w:fldChar w:fldCharType="separate"/>
      </w:r>
      <w:r>
        <w:rPr>
          <w:rStyle w:val="14"/>
          <w:rFonts w:hint="eastAsia"/>
          <w:color w:val="auto"/>
          <w:sz w:val="24"/>
          <w:szCs w:val="24"/>
          <w:lang w:val="en-US" w:eastAsia="zh-CN"/>
        </w:rPr>
        <w:t>731709430@qq.com</w:t>
      </w:r>
      <w:r>
        <w:rPr>
          <w:rFonts w:hint="eastAsia"/>
          <w:color w:val="auto"/>
          <w:sz w:val="24"/>
          <w:szCs w:val="24"/>
          <w:lang w:val="en-US" w:eastAsia="zh-CN"/>
        </w:rPr>
        <w:fldChar w:fldCharType="end"/>
      </w:r>
      <w:r>
        <w:rPr>
          <w:rFonts w:hint="eastAsia"/>
          <w:color w:val="auto"/>
          <w:sz w:val="24"/>
          <w:szCs w:val="24"/>
          <w:lang w:val="en-US" w:eastAsia="zh-CN"/>
        </w:rPr>
        <w:t xml:space="preserve"> </w:t>
      </w:r>
    </w:p>
    <w:p>
      <w:pPr>
        <w:pageBreakBefore w:val="0"/>
        <w:kinsoku/>
        <w:overflowPunct/>
        <w:topLinePunct w:val="0"/>
        <w:autoSpaceDE/>
        <w:autoSpaceDN/>
        <w:bidi w:val="0"/>
        <w:snapToGrid/>
        <w:spacing w:beforeAutospacing="0" w:afterAutospacing="0" w:line="240" w:lineRule="auto"/>
        <w:ind w:left="1915" w:leftChars="912" w:firstLine="240" w:firstLineChars="100"/>
        <w:jc w:val="both"/>
        <w:textAlignment w:val="auto"/>
        <w:rPr>
          <w:rFonts w:hint="default"/>
          <w:sz w:val="24"/>
          <w:szCs w:val="24"/>
          <w:lang w:val="en-US" w:eastAsia="zh-CN"/>
        </w:rPr>
      </w:pPr>
      <w:r>
        <w:rPr>
          <w:rFonts w:hint="eastAsia"/>
          <w:color w:val="auto"/>
          <w:sz w:val="24"/>
          <w:szCs w:val="24"/>
          <w:lang w:val="en-US" w:eastAsia="zh-CN"/>
        </w:rPr>
        <w:t>投</w:t>
      </w:r>
      <w:r>
        <w:rPr>
          <w:rFonts w:hint="eastAsia"/>
          <w:sz w:val="24"/>
          <w:szCs w:val="24"/>
          <w:lang w:val="en-US" w:eastAsia="zh-CN"/>
        </w:rPr>
        <w:t>标格式详见附件</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四、响应文件提交</w:t>
      </w:r>
      <w:bookmarkStart w:id="0" w:name="_GoBack"/>
      <w:bookmarkEnd w:id="0"/>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截止时间：2022年9月29日9时</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default"/>
          <w:sz w:val="24"/>
          <w:szCs w:val="24"/>
          <w:lang w:val="en-US" w:eastAsia="zh-CN"/>
        </w:rPr>
      </w:pPr>
      <w:r>
        <w:rPr>
          <w:rFonts w:hint="eastAsia"/>
          <w:sz w:val="24"/>
          <w:szCs w:val="24"/>
          <w:lang w:val="en-US" w:eastAsia="zh-CN"/>
        </w:rPr>
        <w:t>地点：安徽奥园体育产业集团有限责任公司三楼会议室</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五、开启</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截止时间：2022年9月29日9时</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地点：安徽奥园体育产业集团有限责任公司三楼会议室</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六、公告期限</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default"/>
          <w:sz w:val="24"/>
          <w:szCs w:val="24"/>
          <w:lang w:val="en-US" w:eastAsia="zh-CN"/>
        </w:rPr>
      </w:pPr>
      <w:r>
        <w:rPr>
          <w:rFonts w:hint="eastAsia"/>
          <w:sz w:val="24"/>
          <w:szCs w:val="24"/>
          <w:lang w:val="en-US" w:eastAsia="zh-CN"/>
        </w:rPr>
        <w:t>自本公告发布之日起3个工作日。</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七、其他补充事宜</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1.投标保证金缴纳:本项目无需缴纳投标保证金</w:t>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default"/>
          <w:sz w:val="24"/>
          <w:szCs w:val="24"/>
          <w:lang w:val="en-US" w:eastAsia="zh-CN"/>
        </w:rPr>
      </w:pPr>
      <w:r>
        <w:rPr>
          <w:rFonts w:hint="eastAsia"/>
          <w:sz w:val="24"/>
          <w:szCs w:val="24"/>
          <w:lang w:val="en-US" w:eastAsia="zh-CN"/>
        </w:rPr>
        <w:t xml:space="preserve">2.联系方式：13909633528      项目负责人：伍茂勤   </w:t>
      </w:r>
    </w:p>
    <w:p>
      <w:pPr>
        <w:pageBreakBefore w:val="0"/>
        <w:kinsoku/>
        <w:overflowPunct/>
        <w:topLinePunct w:val="0"/>
        <w:autoSpaceDE/>
        <w:autoSpaceDN/>
        <w:bidi w:val="0"/>
        <w:snapToGrid/>
        <w:spacing w:beforeAutospacing="0" w:afterAutospacing="0" w:line="240" w:lineRule="auto"/>
        <w:textAlignment w:val="auto"/>
        <w:rPr>
          <w:rFonts w:hint="eastAsia"/>
          <w:sz w:val="24"/>
          <w:szCs w:val="24"/>
          <w:lang w:val="en-US" w:eastAsia="zh-CN"/>
        </w:rPr>
      </w:pPr>
      <w:r>
        <w:rPr>
          <w:rFonts w:hint="eastAsia"/>
          <w:b/>
          <w:bCs/>
          <w:sz w:val="24"/>
          <w:szCs w:val="24"/>
          <w:lang w:val="en-US" w:eastAsia="zh-CN"/>
        </w:rPr>
        <w:t xml:space="preserve"> </w:t>
      </w:r>
    </w:p>
    <w:p>
      <w:pPr>
        <w:pageBreakBefore w:val="0"/>
        <w:kinsoku/>
        <w:overflowPunct/>
        <w:topLinePunct w:val="0"/>
        <w:autoSpaceDE/>
        <w:autoSpaceDN/>
        <w:bidi w:val="0"/>
        <w:snapToGrid/>
        <w:spacing w:beforeAutospacing="0" w:afterAutospacing="0" w:line="240" w:lineRule="auto"/>
        <w:ind w:firstLine="480" w:firstLineChars="200"/>
        <w:jc w:val="right"/>
        <w:textAlignment w:val="auto"/>
        <w:rPr>
          <w:rFonts w:hint="eastAsia"/>
          <w:sz w:val="24"/>
          <w:szCs w:val="24"/>
          <w:lang w:val="en-US" w:eastAsia="zh-CN"/>
        </w:rPr>
      </w:pPr>
      <w:r>
        <w:rPr>
          <w:rFonts w:hint="eastAsia"/>
          <w:sz w:val="24"/>
          <w:szCs w:val="24"/>
          <w:lang w:val="en-US" w:eastAsia="zh-CN"/>
        </w:rPr>
        <w:t>安徽奥园体育产业集团有限责任公司</w:t>
      </w:r>
    </w:p>
    <w:p>
      <w:pPr>
        <w:pageBreakBefore w:val="0"/>
        <w:kinsoku/>
        <w:overflowPunct/>
        <w:topLinePunct w:val="0"/>
        <w:autoSpaceDE/>
        <w:autoSpaceDN/>
        <w:bidi w:val="0"/>
        <w:snapToGrid/>
        <w:spacing w:beforeAutospacing="0" w:afterAutospacing="0" w:line="240" w:lineRule="auto"/>
        <w:ind w:firstLine="480" w:firstLineChars="200"/>
        <w:jc w:val="right"/>
        <w:textAlignment w:val="auto"/>
        <w:rPr>
          <w:rFonts w:hint="eastAsia"/>
          <w:sz w:val="24"/>
          <w:szCs w:val="24"/>
          <w:lang w:val="en-US" w:eastAsia="zh-CN"/>
        </w:rPr>
      </w:pPr>
      <w:r>
        <w:rPr>
          <w:rFonts w:hint="eastAsia"/>
          <w:sz w:val="24"/>
          <w:szCs w:val="24"/>
          <w:lang w:val="en-US" w:eastAsia="zh-CN"/>
        </w:rPr>
        <w:t>2022年9月21日</w:t>
      </w:r>
    </w:p>
    <w:p>
      <w:pPr>
        <w:pageBreakBefore w:val="0"/>
        <w:kinsoku/>
        <w:overflowPunct/>
        <w:topLinePunct w:val="0"/>
        <w:autoSpaceDE/>
        <w:autoSpaceDN/>
        <w:bidi w:val="0"/>
        <w:snapToGrid/>
        <w:spacing w:beforeAutospacing="0" w:afterAutospacing="0" w:line="240" w:lineRule="auto"/>
        <w:textAlignment w:val="auto"/>
        <w:rPr>
          <w:rFonts w:hint="eastAsia"/>
          <w:sz w:val="24"/>
          <w:szCs w:val="24"/>
          <w:lang w:val="en-US" w:eastAsia="zh-CN"/>
        </w:rPr>
      </w:pPr>
    </w:p>
    <w:p>
      <w:pPr>
        <w:pageBreakBefore w:val="0"/>
        <w:kinsoku/>
        <w:overflowPunct/>
        <w:topLinePunct w:val="0"/>
        <w:autoSpaceDE/>
        <w:autoSpaceDN/>
        <w:bidi w:val="0"/>
        <w:snapToGrid/>
        <w:spacing w:beforeAutospacing="0" w:afterAutospacing="0" w:line="240" w:lineRule="auto"/>
        <w:textAlignment w:val="auto"/>
        <w:rPr>
          <w:rFonts w:hint="eastAsia"/>
          <w:sz w:val="24"/>
          <w:szCs w:val="24"/>
          <w:lang w:val="en-US" w:eastAsia="zh-CN"/>
        </w:rPr>
      </w:pPr>
      <w:r>
        <w:rPr>
          <w:rFonts w:hint="eastAsia"/>
          <w:sz w:val="24"/>
          <w:szCs w:val="24"/>
          <w:lang w:val="en-US" w:eastAsia="zh-CN"/>
        </w:rPr>
        <w:br w:type="page"/>
      </w:r>
    </w:p>
    <w:p>
      <w:pPr>
        <w:pageBreakBefore w:val="0"/>
        <w:kinsoku/>
        <w:overflowPunct/>
        <w:topLinePunct w:val="0"/>
        <w:autoSpaceDE/>
        <w:autoSpaceDN/>
        <w:bidi w:val="0"/>
        <w:snapToGrid/>
        <w:spacing w:beforeAutospacing="0" w:afterAutospacing="0" w:line="240" w:lineRule="auto"/>
        <w:ind w:firstLine="480" w:firstLineChars="200"/>
        <w:jc w:val="both"/>
        <w:textAlignment w:val="auto"/>
        <w:rPr>
          <w:rFonts w:hint="eastAsia"/>
          <w:sz w:val="24"/>
          <w:szCs w:val="24"/>
          <w:lang w:val="en-US" w:eastAsia="zh-CN"/>
        </w:rPr>
      </w:pPr>
      <w:r>
        <w:rPr>
          <w:rFonts w:hint="eastAsia"/>
          <w:sz w:val="24"/>
          <w:szCs w:val="24"/>
          <w:lang w:val="en-US" w:eastAsia="zh-CN"/>
        </w:rPr>
        <w:t>八、投标文件格式</w:t>
      </w:r>
    </w:p>
    <w:p>
      <w:pPr>
        <w:pageBreakBefore w:val="0"/>
        <w:kinsoku/>
        <w:overflowPunct/>
        <w:topLinePunct w:val="0"/>
        <w:autoSpaceDE/>
        <w:autoSpaceDN/>
        <w:bidi w:val="0"/>
        <w:snapToGrid/>
        <w:spacing w:beforeAutospacing="0" w:afterAutospacing="0" w:line="240" w:lineRule="auto"/>
        <w:jc w:val="center"/>
        <w:textAlignment w:val="auto"/>
        <w:rPr>
          <w:rFonts w:ascii="宋体" w:hAnsi="宋体"/>
          <w:b/>
          <w:sz w:val="24"/>
          <w:szCs w:val="24"/>
        </w:rPr>
      </w:pPr>
      <w:r>
        <w:rPr>
          <w:rFonts w:hint="eastAsia" w:ascii="宋体" w:hAnsi="宋体"/>
          <w:b/>
          <w:sz w:val="24"/>
          <w:szCs w:val="24"/>
        </w:rPr>
        <w:t>投标函</w:t>
      </w:r>
    </w:p>
    <w:p>
      <w:pPr>
        <w:pageBreakBefore w:val="0"/>
        <w:kinsoku/>
        <w:overflowPunct/>
        <w:topLinePunct w:val="0"/>
        <w:autoSpaceDE/>
        <w:autoSpaceDN/>
        <w:bidi w:val="0"/>
        <w:snapToGrid/>
        <w:spacing w:beforeAutospacing="0" w:afterAutospacing="0" w:line="240" w:lineRule="auto"/>
        <w:textAlignment w:val="auto"/>
        <w:rPr>
          <w:rFonts w:ascii="宋体" w:hAnsi="宋体"/>
          <w:b/>
          <w:sz w:val="24"/>
          <w:szCs w:val="24"/>
        </w:rPr>
      </w:pPr>
      <w:r>
        <w:rPr>
          <w:rFonts w:hint="eastAsia" w:ascii="宋体" w:hAnsi="宋体"/>
          <w:b/>
          <w:sz w:val="24"/>
          <w:szCs w:val="24"/>
        </w:rPr>
        <w:t>致：</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  </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rPr>
        <w:t xml:space="preserve"> </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rPr>
        <w:t>1.在研究了</w:t>
      </w:r>
      <w:r>
        <w:rPr>
          <w:rFonts w:hint="eastAsia" w:ascii="宋体" w:hAnsi="宋体"/>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招标文件（含补充文件）后，我们愿意按人民币（大写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元）（小写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元）的投标总价，遵照招标文件（含补充文件）的要求承担本招标项目的实施，完成本次招标范围的全部项目内容及其保修工作。</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.我们同意从规定的开标之日起56个日历天的投标有效期内严格遵守投标文件的各项承诺。在此期限届满之前，本投标文件始终将对我方具有约束力，并随时接受中标。</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.在合同书正式签署生效之前，本投标文件连同你单位的中标通知书将构成我们双方之间共同遵守的文件，对双方具有约束力。</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.我们理解你单位不负担我们的任何投标费用。</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.我方承诺，与对本次招标货物进行设计、编制规范和其他文件的单位或其附属机构均无关联。我方不是</w:t>
      </w:r>
      <w:r>
        <w:rPr>
          <w:rFonts w:hint="eastAsia" w:ascii="宋体" w:hAnsi="宋体"/>
          <w:sz w:val="24"/>
          <w:szCs w:val="24"/>
          <w:lang w:eastAsia="zh-CN"/>
        </w:rPr>
        <w:t>出租</w:t>
      </w:r>
      <w:r>
        <w:rPr>
          <w:rFonts w:hint="eastAsia" w:ascii="宋体" w:hAnsi="宋体"/>
          <w:sz w:val="24"/>
          <w:szCs w:val="24"/>
        </w:rPr>
        <w:t>方的附属机构。</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.我们完全接受招标文件的规定。如有违反，你单位有权撤消我单位中标资格，另选中标单位。</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.其他需要承诺的事项（为保留条款）。</w:t>
      </w:r>
    </w:p>
    <w:p>
      <w:pPr>
        <w:pageBreakBefore w:val="0"/>
        <w:kinsoku/>
        <w:overflowPunct/>
        <w:topLinePunct w:val="0"/>
        <w:autoSpaceDE/>
        <w:autoSpaceDN/>
        <w:bidi w:val="0"/>
        <w:snapToGrid/>
        <w:spacing w:beforeAutospacing="0" w:afterAutospacing="0" w:line="240" w:lineRule="auto"/>
        <w:ind w:firstLine="480" w:firstLineChars="200"/>
        <w:textAlignment w:val="auto"/>
        <w:rPr>
          <w:rFonts w:ascii="宋体" w:hAnsi="宋体"/>
          <w:sz w:val="24"/>
          <w:szCs w:val="24"/>
        </w:rPr>
      </w:pPr>
      <w:r>
        <w:rPr>
          <w:rFonts w:hint="eastAsia" w:ascii="宋体" w:hAnsi="宋体"/>
          <w:sz w:val="24"/>
          <w:szCs w:val="24"/>
        </w:rPr>
        <w:t xml:space="preserve"> </w:t>
      </w:r>
    </w:p>
    <w:p>
      <w:pPr>
        <w:pageBreakBefore w:val="0"/>
        <w:kinsoku/>
        <w:overflowPunct/>
        <w:topLinePunct w:val="0"/>
        <w:autoSpaceDE/>
        <w:autoSpaceDN/>
        <w:bidi w:val="0"/>
        <w:snapToGrid/>
        <w:spacing w:beforeAutospacing="0" w:afterAutospacing="0" w:line="240" w:lineRule="auto"/>
        <w:jc w:val="left"/>
        <w:textAlignment w:val="auto"/>
        <w:rPr>
          <w:rFonts w:hint="eastAsia" w:ascii="宋体" w:hAnsi="宋体"/>
          <w:sz w:val="24"/>
          <w:szCs w:val="24"/>
        </w:rPr>
      </w:pPr>
      <w:r>
        <w:rPr>
          <w:rFonts w:hint="eastAsia" w:ascii="宋体" w:hAnsi="宋体"/>
          <w:sz w:val="24"/>
          <w:szCs w:val="24"/>
        </w:rPr>
        <w:t>投标供应商：</w:t>
      </w:r>
    </w:p>
    <w:p>
      <w:pPr>
        <w:pageBreakBefore w:val="0"/>
        <w:kinsoku/>
        <w:overflowPunct/>
        <w:topLinePunct w:val="0"/>
        <w:autoSpaceDE/>
        <w:autoSpaceDN/>
        <w:bidi w:val="0"/>
        <w:snapToGrid/>
        <w:spacing w:beforeAutospacing="0" w:afterAutospacing="0" w:line="240" w:lineRule="auto"/>
        <w:jc w:val="left"/>
        <w:textAlignment w:val="auto"/>
        <w:rPr>
          <w:rFonts w:ascii="宋体" w:hAnsi="宋体"/>
          <w:sz w:val="24"/>
          <w:szCs w:val="24"/>
        </w:rPr>
      </w:pPr>
      <w:r>
        <w:rPr>
          <w:rFonts w:hint="eastAsia" w:ascii="宋体" w:hAnsi="宋体"/>
          <w:sz w:val="24"/>
          <w:szCs w:val="24"/>
        </w:rPr>
        <w:t>单位地址及邮政编码：</w:t>
      </w:r>
    </w:p>
    <w:p>
      <w:pPr>
        <w:pageBreakBefore w:val="0"/>
        <w:kinsoku/>
        <w:overflowPunct/>
        <w:topLinePunct w:val="0"/>
        <w:autoSpaceDE/>
        <w:autoSpaceDN/>
        <w:bidi w:val="0"/>
        <w:snapToGrid/>
        <w:spacing w:beforeAutospacing="0" w:afterAutospacing="0" w:line="240" w:lineRule="auto"/>
        <w:jc w:val="left"/>
        <w:textAlignment w:val="auto"/>
        <w:rPr>
          <w:rFonts w:ascii="宋体" w:hAnsi="宋体"/>
          <w:sz w:val="24"/>
          <w:szCs w:val="24"/>
        </w:rPr>
      </w:pPr>
      <w:r>
        <w:rPr>
          <w:rFonts w:hint="eastAsia" w:ascii="宋体" w:hAnsi="宋体"/>
          <w:sz w:val="24"/>
          <w:szCs w:val="24"/>
        </w:rPr>
        <w:t>法人代表（盖电子印章）：</w:t>
      </w:r>
    </w:p>
    <w:p>
      <w:pPr>
        <w:pageBreakBefore w:val="0"/>
        <w:kinsoku/>
        <w:overflowPunct/>
        <w:topLinePunct w:val="0"/>
        <w:autoSpaceDE/>
        <w:autoSpaceDN/>
        <w:bidi w:val="0"/>
        <w:snapToGrid/>
        <w:spacing w:beforeAutospacing="0" w:afterAutospacing="0" w:line="240" w:lineRule="auto"/>
        <w:jc w:val="left"/>
        <w:textAlignment w:val="auto"/>
        <w:rPr>
          <w:rFonts w:ascii="宋体" w:hAnsi="宋体"/>
          <w:sz w:val="24"/>
          <w:szCs w:val="24"/>
        </w:rPr>
      </w:pPr>
      <w:r>
        <w:rPr>
          <w:rFonts w:hint="eastAsia" w:ascii="宋体" w:hAnsi="宋体"/>
          <w:sz w:val="24"/>
          <w:szCs w:val="24"/>
        </w:rPr>
        <w:t>联系电话（传真）：</w:t>
      </w:r>
    </w:p>
    <w:p>
      <w:pPr>
        <w:pageBreakBefore w:val="0"/>
        <w:kinsoku/>
        <w:overflowPunct/>
        <w:topLinePunct w:val="0"/>
        <w:autoSpaceDE/>
        <w:autoSpaceDN/>
        <w:bidi w:val="0"/>
        <w:snapToGrid/>
        <w:spacing w:beforeAutospacing="0" w:afterAutospacing="0" w:line="240" w:lineRule="auto"/>
        <w:jc w:val="left"/>
        <w:textAlignment w:val="auto"/>
        <w:rPr>
          <w:rFonts w:ascii="宋体" w:hAnsi="宋体"/>
          <w:sz w:val="24"/>
          <w:szCs w:val="24"/>
        </w:rPr>
      </w:pPr>
      <w:r>
        <w:rPr>
          <w:rFonts w:hint="eastAsia" w:ascii="宋体" w:hAnsi="宋体"/>
          <w:sz w:val="24"/>
          <w:szCs w:val="24"/>
        </w:rPr>
        <w:t>开户银行名称：</w:t>
      </w:r>
    </w:p>
    <w:p>
      <w:pPr>
        <w:pageBreakBefore w:val="0"/>
        <w:kinsoku/>
        <w:overflowPunct/>
        <w:topLinePunct w:val="0"/>
        <w:autoSpaceDE/>
        <w:autoSpaceDN/>
        <w:bidi w:val="0"/>
        <w:snapToGrid/>
        <w:spacing w:beforeAutospacing="0" w:afterAutospacing="0" w:line="240" w:lineRule="auto"/>
        <w:jc w:val="left"/>
        <w:textAlignment w:val="auto"/>
        <w:rPr>
          <w:rFonts w:ascii="宋体" w:hAnsi="宋体"/>
          <w:sz w:val="24"/>
          <w:szCs w:val="24"/>
        </w:rPr>
      </w:pPr>
      <w:r>
        <w:rPr>
          <w:rFonts w:hint="eastAsia" w:ascii="宋体" w:hAnsi="宋体"/>
          <w:sz w:val="24"/>
          <w:szCs w:val="24"/>
        </w:rPr>
        <w:t>开户银行账号：</w:t>
      </w:r>
    </w:p>
    <w:p>
      <w:pPr>
        <w:pageBreakBefore w:val="0"/>
        <w:kinsoku/>
        <w:overflowPunct/>
        <w:topLinePunct w:val="0"/>
        <w:autoSpaceDE/>
        <w:autoSpaceDN/>
        <w:bidi w:val="0"/>
        <w:snapToGrid/>
        <w:spacing w:beforeAutospacing="0" w:afterAutospacing="0" w:line="240" w:lineRule="auto"/>
        <w:jc w:val="left"/>
        <w:textAlignment w:val="auto"/>
        <w:rPr>
          <w:rFonts w:ascii="宋体" w:hAnsi="宋体"/>
          <w:sz w:val="24"/>
          <w:szCs w:val="24"/>
        </w:rPr>
      </w:pPr>
      <w:r>
        <w:rPr>
          <w:rFonts w:hint="eastAsia" w:ascii="宋体" w:hAnsi="宋体"/>
          <w:sz w:val="24"/>
          <w:szCs w:val="24"/>
        </w:rPr>
        <w:t>开户行地址：</w:t>
      </w:r>
    </w:p>
    <w:p>
      <w:pPr>
        <w:pageBreakBefore w:val="0"/>
        <w:kinsoku/>
        <w:overflowPunct/>
        <w:topLinePunct w:val="0"/>
        <w:autoSpaceDE/>
        <w:autoSpaceDN/>
        <w:bidi w:val="0"/>
        <w:snapToGrid/>
        <w:spacing w:beforeAutospacing="0" w:afterAutospacing="0" w:line="240" w:lineRule="auto"/>
        <w:ind w:right="420"/>
        <w:jc w:val="left"/>
        <w:textAlignment w:val="auto"/>
        <w:rPr>
          <w:rFonts w:ascii="宋体" w:hAnsi="宋体"/>
          <w:sz w:val="24"/>
          <w:szCs w:val="24"/>
        </w:rPr>
      </w:pPr>
      <w:r>
        <w:rPr>
          <w:rFonts w:hint="eastAsia" w:ascii="宋体" w:hAnsi="宋体"/>
          <w:sz w:val="24"/>
          <w:szCs w:val="24"/>
        </w:rPr>
        <w:t>开户行电话：</w:t>
      </w:r>
    </w:p>
    <w:p>
      <w:pPr>
        <w:pageBreakBefore w:val="0"/>
        <w:kinsoku/>
        <w:overflowPunct/>
        <w:topLinePunct w:val="0"/>
        <w:autoSpaceDE/>
        <w:autoSpaceDN/>
        <w:bidi w:val="0"/>
        <w:snapToGrid/>
        <w:spacing w:beforeAutospacing="0" w:afterAutospacing="0" w:line="240" w:lineRule="auto"/>
        <w:ind w:right="420"/>
        <w:jc w:val="right"/>
        <w:textAlignment w:val="auto"/>
        <w:rPr>
          <w:rFonts w:ascii="宋体" w:hAnsi="宋体"/>
          <w:sz w:val="24"/>
          <w:szCs w:val="24"/>
        </w:rPr>
      </w:pPr>
      <w:r>
        <w:rPr>
          <w:rFonts w:ascii="宋体" w:hAnsi="宋体"/>
          <w:sz w:val="24"/>
          <w:szCs w:val="24"/>
        </w:rPr>
        <w:t>2022年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pPr>
        <w:pageBreakBefore w:val="0"/>
        <w:kinsoku/>
        <w:overflowPunct/>
        <w:topLinePunct w:val="0"/>
        <w:autoSpaceDE/>
        <w:autoSpaceDN/>
        <w:bidi w:val="0"/>
        <w:snapToGrid/>
        <w:spacing w:beforeAutospacing="0" w:afterAutospacing="0" w:line="240" w:lineRule="auto"/>
        <w:jc w:val="center"/>
        <w:textAlignment w:val="auto"/>
        <w:rPr>
          <w:rFonts w:hint="eastAsia" w:ascii="宋体" w:hAnsi="宋体"/>
          <w:b/>
          <w:bCs/>
          <w:sz w:val="24"/>
          <w:szCs w:val="24"/>
          <w:lang w:eastAsia="zh-CN"/>
        </w:rPr>
      </w:pPr>
      <w:r>
        <w:rPr>
          <w:rFonts w:ascii="宋体" w:hAnsi="宋体"/>
          <w:sz w:val="24"/>
          <w:szCs w:val="24"/>
        </w:rPr>
        <w:br w:type="page"/>
      </w:r>
      <w:r>
        <w:rPr>
          <w:rFonts w:hint="eastAsia" w:ascii="宋体" w:hAnsi="宋体"/>
          <w:b/>
          <w:bCs/>
          <w:sz w:val="24"/>
          <w:szCs w:val="24"/>
          <w:lang w:eastAsia="zh-CN"/>
        </w:rPr>
        <w:t>开标一览表</w:t>
      </w:r>
    </w:p>
    <w:p>
      <w:pPr>
        <w:pStyle w:val="6"/>
        <w:pageBreakBefore w:val="0"/>
        <w:kinsoku/>
        <w:overflowPunct/>
        <w:topLinePunct w:val="0"/>
        <w:autoSpaceDE/>
        <w:autoSpaceDN/>
        <w:bidi w:val="0"/>
        <w:snapToGrid/>
        <w:spacing w:beforeAutospacing="0" w:afterAutospacing="0" w:line="240" w:lineRule="auto"/>
        <w:ind w:left="0" w:leftChars="0" w:firstLine="0" w:firstLineChars="0"/>
        <w:textAlignment w:val="auto"/>
        <w:rPr>
          <w:rFonts w:hint="eastAsia" w:ascii="宋体" w:hAnsi="宋体"/>
          <w:sz w:val="24"/>
          <w:szCs w:val="24"/>
          <w:lang w:eastAsia="zh-CN"/>
        </w:rPr>
      </w:pPr>
      <w:r>
        <w:rPr>
          <w:rFonts w:hint="eastAsia" w:ascii="宋体" w:hAnsi="宋体"/>
          <w:sz w:val="24"/>
          <w:szCs w:val="24"/>
          <w:lang w:eastAsia="zh-CN"/>
        </w:rPr>
        <w:t>项目编号：</w:t>
      </w:r>
    </w:p>
    <w:p>
      <w:pPr>
        <w:pageBreakBefore w:val="0"/>
        <w:kinsoku/>
        <w:overflowPunct/>
        <w:topLinePunct w:val="0"/>
        <w:autoSpaceDE/>
        <w:autoSpaceDN/>
        <w:bidi w:val="0"/>
        <w:snapToGrid/>
        <w:spacing w:beforeAutospacing="0" w:afterAutospacing="0" w:line="240" w:lineRule="auto"/>
        <w:textAlignment w:val="auto"/>
        <w:rPr>
          <w:rFonts w:hint="eastAsia" w:ascii="宋体" w:hAnsi="宋体"/>
          <w:sz w:val="24"/>
          <w:szCs w:val="24"/>
          <w:lang w:eastAsia="zh-CN"/>
        </w:rPr>
      </w:pPr>
      <w:r>
        <w:rPr>
          <w:rFonts w:hint="eastAsia" w:ascii="宋体" w:hAnsi="宋体"/>
          <w:sz w:val="24"/>
          <w:szCs w:val="24"/>
          <w:lang w:eastAsia="zh-CN"/>
        </w:rPr>
        <w:t>项目名称：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219"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标题</w:t>
            </w:r>
          </w:p>
        </w:tc>
        <w:tc>
          <w:tcPr>
            <w:tcW w:w="6303"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项目名称</w:t>
            </w:r>
          </w:p>
        </w:tc>
        <w:tc>
          <w:tcPr>
            <w:tcW w:w="6303" w:type="dxa"/>
            <w:vAlign w:val="center"/>
          </w:tcPr>
          <w:p>
            <w:pPr>
              <w:pStyle w:val="6"/>
              <w:pageBreakBefore w:val="0"/>
              <w:kinsoku/>
              <w:overflowPunct/>
              <w:topLinePunct w:val="0"/>
              <w:autoSpaceDE/>
              <w:autoSpaceDN/>
              <w:bidi w:val="0"/>
              <w:snapToGrid/>
              <w:spacing w:beforeAutospacing="0" w:afterAutospacing="0" w:line="240" w:lineRule="auto"/>
              <w:jc w:val="center"/>
              <w:textAlignment w:val="auto"/>
              <w:rPr>
                <w:rFonts w:hint="eastAsia"/>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项目编号</w:t>
            </w:r>
          </w:p>
        </w:tc>
        <w:tc>
          <w:tcPr>
            <w:tcW w:w="6303" w:type="dxa"/>
            <w:vAlign w:val="center"/>
          </w:tcPr>
          <w:p>
            <w:pPr>
              <w:pStyle w:val="6"/>
              <w:pageBreakBefore w:val="0"/>
              <w:kinsoku/>
              <w:overflowPunct/>
              <w:topLinePunct w:val="0"/>
              <w:autoSpaceDE/>
              <w:autoSpaceDN/>
              <w:bidi w:val="0"/>
              <w:snapToGrid/>
              <w:spacing w:beforeAutospacing="0" w:afterAutospacing="0" w:line="240" w:lineRule="auto"/>
              <w:jc w:val="center"/>
              <w:textAlignment w:val="auto"/>
              <w:rPr>
                <w:rFonts w:hint="eastAsia"/>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单位名称（签章）</w:t>
            </w:r>
          </w:p>
        </w:tc>
        <w:tc>
          <w:tcPr>
            <w:tcW w:w="6303" w:type="dxa"/>
            <w:vAlign w:val="center"/>
          </w:tcPr>
          <w:p>
            <w:pPr>
              <w:pStyle w:val="6"/>
              <w:pageBreakBefore w:val="0"/>
              <w:kinsoku/>
              <w:overflowPunct/>
              <w:topLinePunct w:val="0"/>
              <w:autoSpaceDE/>
              <w:autoSpaceDN/>
              <w:bidi w:val="0"/>
              <w:snapToGrid/>
              <w:spacing w:beforeAutospacing="0" w:afterAutospacing="0" w:line="240" w:lineRule="auto"/>
              <w:jc w:val="center"/>
              <w:textAlignment w:val="auto"/>
              <w:rPr>
                <w:rFonts w:hint="eastAsia"/>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219"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法定代表人或其代理人（签章）</w:t>
            </w:r>
          </w:p>
        </w:tc>
        <w:tc>
          <w:tcPr>
            <w:tcW w:w="6303" w:type="dxa"/>
            <w:vAlign w:val="center"/>
          </w:tcPr>
          <w:p>
            <w:pPr>
              <w:pStyle w:val="6"/>
              <w:pageBreakBefore w:val="0"/>
              <w:kinsoku/>
              <w:overflowPunct/>
              <w:topLinePunct w:val="0"/>
              <w:autoSpaceDE/>
              <w:autoSpaceDN/>
              <w:bidi w:val="0"/>
              <w:snapToGrid/>
              <w:spacing w:beforeAutospacing="0" w:afterAutospacing="0" w:line="240" w:lineRule="auto"/>
              <w:jc w:val="center"/>
              <w:textAlignment w:val="auto"/>
              <w:rPr>
                <w:rFonts w:hint="eastAsia"/>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投标总价</w:t>
            </w:r>
          </w:p>
        </w:tc>
        <w:tc>
          <w:tcPr>
            <w:tcW w:w="6303" w:type="dxa"/>
            <w:vAlign w:val="center"/>
          </w:tcPr>
          <w:p>
            <w:pPr>
              <w:pStyle w:val="6"/>
              <w:pageBreakBefore w:val="0"/>
              <w:kinsoku/>
              <w:overflowPunct/>
              <w:topLinePunct w:val="0"/>
              <w:autoSpaceDE/>
              <w:autoSpaceDN/>
              <w:bidi w:val="0"/>
              <w:snapToGrid/>
              <w:spacing w:beforeAutospacing="0" w:afterAutospacing="0" w:line="240" w:lineRule="auto"/>
              <w:jc w:val="center"/>
              <w:textAlignment w:val="auto"/>
              <w:rPr>
                <w:rFonts w:hint="eastAsia"/>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法定代表人</w:t>
            </w:r>
          </w:p>
        </w:tc>
        <w:tc>
          <w:tcPr>
            <w:tcW w:w="6303" w:type="dxa"/>
            <w:vAlign w:val="center"/>
          </w:tcPr>
          <w:p>
            <w:pPr>
              <w:pStyle w:val="6"/>
              <w:pageBreakBefore w:val="0"/>
              <w:kinsoku/>
              <w:overflowPunct/>
              <w:topLinePunct w:val="0"/>
              <w:autoSpaceDE/>
              <w:autoSpaceDN/>
              <w:bidi w:val="0"/>
              <w:snapToGrid/>
              <w:spacing w:beforeAutospacing="0" w:afterAutospacing="0" w:line="240" w:lineRule="auto"/>
              <w:jc w:val="center"/>
              <w:textAlignment w:val="auto"/>
              <w:rPr>
                <w:rFonts w:hint="eastAsia"/>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vAlign w:val="center"/>
          </w:tcPr>
          <w:p>
            <w:pPr>
              <w:pStyle w:val="6"/>
              <w:pageBreakBefore w:val="0"/>
              <w:kinsoku/>
              <w:overflowPunct/>
              <w:topLinePunct w:val="0"/>
              <w:autoSpaceDE/>
              <w:autoSpaceDN/>
              <w:bidi w:val="0"/>
              <w:snapToGrid/>
              <w:spacing w:beforeAutospacing="0" w:afterAutospacing="0" w:line="240" w:lineRule="auto"/>
              <w:ind w:left="0" w:leftChars="0" w:firstLine="0" w:firstLineChars="0"/>
              <w:jc w:val="center"/>
              <w:textAlignment w:val="auto"/>
              <w:rPr>
                <w:rFonts w:hint="eastAsia"/>
                <w:b/>
                <w:bCs/>
                <w:sz w:val="24"/>
                <w:szCs w:val="24"/>
                <w:vertAlign w:val="baseline"/>
                <w:lang w:eastAsia="zh-CN"/>
              </w:rPr>
            </w:pPr>
            <w:r>
              <w:rPr>
                <w:rFonts w:hint="eastAsia"/>
                <w:b/>
                <w:bCs/>
                <w:sz w:val="24"/>
                <w:szCs w:val="24"/>
                <w:vertAlign w:val="baseline"/>
                <w:lang w:eastAsia="zh-CN"/>
              </w:rPr>
              <w:t>授权代理人</w:t>
            </w:r>
          </w:p>
        </w:tc>
        <w:tc>
          <w:tcPr>
            <w:tcW w:w="6303" w:type="dxa"/>
            <w:vAlign w:val="center"/>
          </w:tcPr>
          <w:p>
            <w:pPr>
              <w:pStyle w:val="6"/>
              <w:pageBreakBefore w:val="0"/>
              <w:kinsoku/>
              <w:overflowPunct/>
              <w:topLinePunct w:val="0"/>
              <w:autoSpaceDE/>
              <w:autoSpaceDN/>
              <w:bidi w:val="0"/>
              <w:snapToGrid/>
              <w:spacing w:beforeAutospacing="0" w:afterAutospacing="0" w:line="240" w:lineRule="auto"/>
              <w:jc w:val="center"/>
              <w:textAlignment w:val="auto"/>
              <w:rPr>
                <w:rFonts w:hint="eastAsia"/>
                <w:b/>
                <w:bCs/>
                <w:sz w:val="24"/>
                <w:szCs w:val="24"/>
                <w:vertAlign w:val="baseline"/>
                <w:lang w:eastAsia="zh-CN"/>
              </w:rPr>
            </w:pPr>
          </w:p>
        </w:tc>
      </w:tr>
    </w:tbl>
    <w:p>
      <w:pPr>
        <w:pStyle w:val="6"/>
        <w:pageBreakBefore w:val="0"/>
        <w:kinsoku/>
        <w:overflowPunct/>
        <w:topLinePunct w:val="0"/>
        <w:autoSpaceDE/>
        <w:autoSpaceDN/>
        <w:bidi w:val="0"/>
        <w:snapToGrid/>
        <w:spacing w:beforeAutospacing="0" w:afterAutospacing="0" w:line="240" w:lineRule="auto"/>
        <w:textAlignment w:val="auto"/>
        <w:rPr>
          <w:rFonts w:hint="eastAsia"/>
          <w:sz w:val="24"/>
          <w:szCs w:val="24"/>
          <w:lang w:eastAsia="zh-CN"/>
        </w:rPr>
      </w:pPr>
    </w:p>
    <w:p>
      <w:pPr>
        <w:pageBreakBefore w:val="0"/>
        <w:kinsoku/>
        <w:overflowPunct/>
        <w:topLinePunct w:val="0"/>
        <w:autoSpaceDE/>
        <w:autoSpaceDN/>
        <w:bidi w:val="0"/>
        <w:snapToGrid/>
        <w:spacing w:beforeAutospacing="0" w:afterAutospacing="0" w:line="240" w:lineRule="auto"/>
        <w:textAlignment w:val="auto"/>
        <w:rPr>
          <w:sz w:val="24"/>
          <w:szCs w:val="24"/>
        </w:rPr>
        <w:sectPr>
          <w:pgSz w:w="11906" w:h="16838"/>
          <w:pgMar w:top="1440" w:right="1800" w:bottom="1440" w:left="1800" w:header="851" w:footer="992" w:gutter="0"/>
          <w:cols w:space="425" w:num="1"/>
          <w:docGrid w:type="lines" w:linePitch="312" w:charSpace="0"/>
        </w:sectPr>
      </w:pPr>
    </w:p>
    <w:p>
      <w:pPr>
        <w:pStyle w:val="5"/>
        <w:pageBreakBefore w:val="0"/>
        <w:kinsoku/>
        <w:overflowPunct/>
        <w:topLinePunct w:val="0"/>
        <w:autoSpaceDE/>
        <w:autoSpaceDN/>
        <w:bidi w:val="0"/>
        <w:snapToGrid/>
        <w:spacing w:before="0" w:beforeAutospacing="0" w:after="0" w:afterAutospacing="0" w:line="240" w:lineRule="auto"/>
        <w:jc w:val="center"/>
        <w:textAlignment w:val="auto"/>
        <w:rPr>
          <w:kern w:val="0"/>
          <w:sz w:val="24"/>
          <w:szCs w:val="24"/>
          <w:highlight w:val="white"/>
        </w:rPr>
      </w:pPr>
      <w:r>
        <w:rPr>
          <w:rFonts w:hint="eastAsia"/>
          <w:kern w:val="0"/>
          <w:sz w:val="24"/>
          <w:szCs w:val="24"/>
          <w:highlight w:val="white"/>
        </w:rPr>
        <w:t>法定代表人授权委托书</w:t>
      </w:r>
    </w:p>
    <w:p>
      <w:pPr>
        <w:pageBreakBefore w:val="0"/>
        <w:widowControl/>
        <w:kinsoku/>
        <w:overflowPunct/>
        <w:topLinePunct w:val="0"/>
        <w:autoSpaceDE/>
        <w:autoSpaceDN/>
        <w:bidi w:val="0"/>
        <w:snapToGrid/>
        <w:spacing w:beforeAutospacing="0" w:afterAutospacing="0" w:line="240" w:lineRule="auto"/>
        <w:ind w:firstLine="480" w:firstLineChars="200"/>
        <w:jc w:val="left"/>
        <w:textAlignment w:val="auto"/>
        <w:rPr>
          <w:rFonts w:ascii="宋体" w:hAnsi="宋体"/>
          <w:kern w:val="0"/>
          <w:sz w:val="24"/>
          <w:szCs w:val="24"/>
        </w:rPr>
      </w:pPr>
      <w:r>
        <w:rPr>
          <w:rFonts w:hint="eastAsia" w:ascii="宋体" w:hAnsi="宋体"/>
          <w:kern w:val="0"/>
          <w:sz w:val="24"/>
          <w:szCs w:val="24"/>
          <w:highlight w:val="white"/>
        </w:rPr>
        <w:t>本授权委托书申明，我</w:t>
      </w:r>
      <w:r>
        <w:rPr>
          <w:rFonts w:hint="eastAsia" w:ascii="宋体" w:hAnsi="宋体"/>
          <w:kern w:val="0"/>
          <w:sz w:val="24"/>
          <w:szCs w:val="24"/>
          <w:highlight w:val="white"/>
          <w:u w:val="single"/>
        </w:rPr>
        <w:t xml:space="preserve"> </w:t>
      </w:r>
      <w:r>
        <w:rPr>
          <w:rFonts w:hint="eastAsia" w:ascii="宋体" w:hAnsi="宋体"/>
          <w:kern w:val="0"/>
          <w:sz w:val="24"/>
          <w:szCs w:val="24"/>
          <w:highlight w:val="white"/>
          <w:u w:val="single"/>
          <w:lang w:val="en-US" w:eastAsia="zh-CN"/>
        </w:rPr>
        <w:t xml:space="preserve">   </w:t>
      </w:r>
      <w:r>
        <w:rPr>
          <w:rFonts w:hint="eastAsia" w:ascii="宋体" w:hAnsi="宋体"/>
          <w:kern w:val="0"/>
          <w:sz w:val="24"/>
          <w:szCs w:val="24"/>
          <w:highlight w:val="white"/>
          <w:u w:val="single"/>
        </w:rPr>
        <w:t xml:space="preserve"> </w:t>
      </w:r>
      <w:r>
        <w:rPr>
          <w:rFonts w:hint="eastAsia" w:ascii="宋体" w:hAnsi="宋体"/>
          <w:kern w:val="0"/>
          <w:sz w:val="24"/>
          <w:szCs w:val="24"/>
          <w:highlight w:val="white"/>
        </w:rPr>
        <w:t>(姓名)系</w:t>
      </w:r>
      <w:r>
        <w:rPr>
          <w:rFonts w:hint="eastAsia" w:ascii="宋体" w:hAnsi="宋体"/>
          <w:kern w:val="0"/>
          <w:sz w:val="24"/>
          <w:szCs w:val="24"/>
          <w:highlight w:val="white"/>
          <w:u w:val="single"/>
        </w:rPr>
        <w:t xml:space="preserve"> </w:t>
      </w:r>
      <w:r>
        <w:rPr>
          <w:rFonts w:hint="eastAsia" w:ascii="宋体" w:hAnsi="宋体"/>
          <w:kern w:val="0"/>
          <w:sz w:val="24"/>
          <w:szCs w:val="24"/>
          <w:highlight w:val="white"/>
          <w:u w:val="single"/>
          <w:lang w:val="en-US" w:eastAsia="zh-CN"/>
        </w:rPr>
        <w:t xml:space="preserve">   </w:t>
      </w:r>
      <w:r>
        <w:rPr>
          <w:rFonts w:hint="eastAsia" w:ascii="宋体" w:hAnsi="宋体"/>
          <w:kern w:val="0"/>
          <w:sz w:val="24"/>
          <w:szCs w:val="24"/>
          <w:highlight w:val="white"/>
          <w:u w:val="single"/>
        </w:rPr>
        <w:t> </w:t>
      </w:r>
      <w:r>
        <w:rPr>
          <w:rFonts w:hint="eastAsia" w:ascii="宋体" w:hAnsi="宋体"/>
          <w:kern w:val="0"/>
          <w:sz w:val="24"/>
          <w:szCs w:val="24"/>
          <w:highlight w:val="white"/>
        </w:rPr>
        <w:t>(投标人名称)的法定代表人，现授权委托</w:t>
      </w:r>
      <w:r>
        <w:rPr>
          <w:rFonts w:hint="eastAsia" w:ascii="宋体" w:hAnsi="宋体"/>
          <w:kern w:val="0"/>
          <w:sz w:val="24"/>
          <w:szCs w:val="24"/>
          <w:highlight w:val="white"/>
          <w:u w:val="single"/>
        </w:rPr>
        <w:t xml:space="preserve"> </w:t>
      </w:r>
      <w:r>
        <w:rPr>
          <w:rFonts w:hint="eastAsia" w:ascii="宋体" w:cs="宋体"/>
          <w:kern w:val="0"/>
          <w:sz w:val="24"/>
          <w:szCs w:val="24"/>
          <w:u w:val="single"/>
          <w:lang w:val="en-US" w:eastAsia="zh-CN"/>
        </w:rPr>
        <w:t xml:space="preserve">    </w:t>
      </w:r>
      <w:r>
        <w:rPr>
          <w:rFonts w:hint="eastAsia" w:ascii="宋体" w:cs="宋体"/>
          <w:kern w:val="0"/>
          <w:sz w:val="24"/>
          <w:szCs w:val="24"/>
          <w:u w:val="single"/>
        </w:rPr>
        <w:t xml:space="preserve"> </w:t>
      </w:r>
      <w:r>
        <w:rPr>
          <w:rFonts w:hint="eastAsia" w:ascii="宋体" w:hAnsi="宋体"/>
          <w:kern w:val="0"/>
          <w:sz w:val="24"/>
          <w:szCs w:val="24"/>
          <w:highlight w:val="white"/>
        </w:rPr>
        <w:t>(姓名) 为我方代理人，参加</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highlight w:val="white"/>
        </w:rPr>
        <w:t>(招标人名称)</w:t>
      </w:r>
      <w:r>
        <w:rPr>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pPr>
        <w:pageBreakBefore w:val="0"/>
        <w:widowControl/>
        <w:kinsoku/>
        <w:wordWrap w:val="0"/>
        <w:overflowPunct/>
        <w:topLinePunct w:val="0"/>
        <w:autoSpaceDE/>
        <w:autoSpaceDN/>
        <w:bidi w:val="0"/>
        <w:snapToGrid/>
        <w:spacing w:beforeAutospacing="0" w:afterAutospacing="0" w:line="240" w:lineRule="auto"/>
        <w:ind w:firstLine="480" w:firstLineChars="200"/>
        <w:jc w:val="left"/>
        <w:textAlignment w:val="auto"/>
        <w:rPr>
          <w:rFonts w:hint="eastAsia" w:ascii="宋体" w:hAnsi="宋体"/>
          <w:kern w:val="0"/>
          <w:sz w:val="24"/>
          <w:szCs w:val="24"/>
          <w:highlight w:val="white"/>
        </w:rPr>
      </w:pPr>
      <w:r>
        <w:rPr>
          <w:rFonts w:hint="eastAsia" w:ascii="宋体" w:hAnsi="宋体"/>
          <w:kern w:val="0"/>
          <w:sz w:val="24"/>
          <w:szCs w:val="24"/>
          <w:highlight w:val="white"/>
        </w:rPr>
        <w:t>代理人无转委托权，特此委托。</w:t>
      </w:r>
    </w:p>
    <w:p>
      <w:pPr>
        <w:pageBreakBefore w:val="0"/>
        <w:kinsoku/>
        <w:overflowPunct/>
        <w:topLinePunct w:val="0"/>
        <w:autoSpaceDE/>
        <w:autoSpaceDN/>
        <w:bidi w:val="0"/>
        <w:snapToGrid/>
        <w:spacing w:beforeAutospacing="0" w:afterAutospacing="0" w:line="240" w:lineRule="auto"/>
        <w:textAlignment w:val="auto"/>
        <w:rPr>
          <w:rFonts w:hint="eastAsia"/>
          <w:sz w:val="24"/>
          <w:szCs w:val="24"/>
        </w:rPr>
      </w:pPr>
    </w:p>
    <w:p>
      <w:pPr>
        <w:pageBreakBefore w:val="0"/>
        <w:widowControl/>
        <w:kinsoku/>
        <w:wordWrap w:val="0"/>
        <w:overflowPunct/>
        <w:topLinePunct w:val="0"/>
        <w:autoSpaceDE/>
        <w:autoSpaceDN/>
        <w:bidi w:val="0"/>
        <w:snapToGrid/>
        <w:spacing w:beforeAutospacing="0" w:afterAutospacing="0" w:line="240" w:lineRule="auto"/>
        <w:jc w:val="left"/>
        <w:textAlignment w:val="auto"/>
        <w:rPr>
          <w:rFonts w:hint="eastAsia" w:ascii="宋体" w:hAnsi="宋体"/>
          <w:kern w:val="0"/>
          <w:sz w:val="24"/>
          <w:szCs w:val="24"/>
          <w:highlight w:val="white"/>
          <w:u w:val="single"/>
        </w:rPr>
      </w:pPr>
      <w:r>
        <w:rPr>
          <w:rFonts w:hint="eastAsia" w:ascii="宋体" w:hAnsi="宋体"/>
          <w:kern w:val="0"/>
          <w:sz w:val="24"/>
          <w:szCs w:val="24"/>
          <w:highlight w:val="white"/>
        </w:rPr>
        <w:t>代理人：</w:t>
      </w:r>
      <w:r>
        <w:rPr>
          <w:rFonts w:hint="eastAsia" w:ascii="宋体" w:hAnsi="宋体"/>
          <w:kern w:val="0"/>
          <w:sz w:val="24"/>
          <w:szCs w:val="24"/>
          <w:highlight w:val="white"/>
          <w:u w:val="single"/>
        </w:rPr>
        <w:t> </w:t>
      </w:r>
      <w:r>
        <w:rPr>
          <w:rFonts w:hint="eastAsia" w:ascii="宋体" w:hAnsi="宋体"/>
          <w:kern w:val="0"/>
          <w:sz w:val="24"/>
          <w:szCs w:val="24"/>
          <w:highlight w:val="white"/>
          <w:u w:val="single"/>
          <w:lang w:val="en-US" w:eastAsia="zh-CN"/>
        </w:rPr>
        <w:t xml:space="preserve">    </w:t>
      </w:r>
      <w:r>
        <w:rPr>
          <w:rFonts w:hint="eastAsia" w:ascii="宋体" w:hAnsi="宋体"/>
          <w:kern w:val="0"/>
          <w:sz w:val="24"/>
          <w:szCs w:val="24"/>
          <w:highlight w:val="white"/>
          <w:u w:val="single"/>
        </w:rPr>
        <w:t> </w:t>
      </w:r>
    </w:p>
    <w:p>
      <w:pPr>
        <w:pageBreakBefore w:val="0"/>
        <w:widowControl/>
        <w:kinsoku/>
        <w:wordWrap w:val="0"/>
        <w:overflowPunct/>
        <w:topLinePunct w:val="0"/>
        <w:autoSpaceDE/>
        <w:autoSpaceDN/>
        <w:bidi w:val="0"/>
        <w:snapToGrid/>
        <w:spacing w:beforeAutospacing="0" w:afterAutospacing="0" w:line="240" w:lineRule="auto"/>
        <w:jc w:val="left"/>
        <w:textAlignment w:val="auto"/>
        <w:rPr>
          <w:rFonts w:hint="eastAsia" w:ascii="宋体" w:hAnsi="宋体"/>
          <w:kern w:val="0"/>
          <w:sz w:val="24"/>
          <w:szCs w:val="24"/>
        </w:rPr>
      </w:pPr>
      <w:r>
        <w:rPr>
          <w:rFonts w:hint="eastAsia" w:ascii="宋体" w:hAnsi="宋体"/>
          <w:kern w:val="0"/>
          <w:sz w:val="24"/>
          <w:szCs w:val="24"/>
          <w:highlight w:val="white"/>
        </w:rPr>
        <w:t>代理人身份证号码：</w:t>
      </w:r>
      <w:r>
        <w:rPr>
          <w:rFonts w:hint="eastAsia" w:ascii="宋体" w:hAnsi="宋体"/>
          <w:kern w:val="0"/>
          <w:sz w:val="24"/>
          <w:szCs w:val="24"/>
          <w:highlight w:val="white"/>
          <w:u w:val="single"/>
        </w:rPr>
        <w:t xml:space="preserve"> </w:t>
      </w:r>
      <w:r>
        <w:rPr>
          <w:rFonts w:hint="eastAsia" w:ascii="宋体" w:hAnsi="宋体"/>
          <w:kern w:val="0"/>
          <w:sz w:val="24"/>
          <w:szCs w:val="24"/>
          <w:highlight w:val="white"/>
          <w:u w:val="single"/>
          <w:lang w:val="en-US" w:eastAsia="zh-CN"/>
        </w:rPr>
        <w:t xml:space="preserve">       </w:t>
      </w:r>
      <w:r>
        <w:rPr>
          <w:rFonts w:hint="eastAsia" w:ascii="宋体" w:hAnsi="宋体"/>
          <w:kern w:val="0"/>
          <w:sz w:val="24"/>
          <w:szCs w:val="24"/>
          <w:u w:val="single"/>
        </w:rPr>
        <w:t xml:space="preserve"> </w:t>
      </w:r>
    </w:p>
    <w:p>
      <w:pPr>
        <w:pageBreakBefore w:val="0"/>
        <w:widowControl/>
        <w:kinsoku/>
        <w:wordWrap w:val="0"/>
        <w:overflowPunct/>
        <w:topLinePunct w:val="0"/>
        <w:autoSpaceDE/>
        <w:autoSpaceDN/>
        <w:bidi w:val="0"/>
        <w:snapToGrid/>
        <w:spacing w:beforeAutospacing="0" w:afterAutospacing="0" w:line="240" w:lineRule="auto"/>
        <w:jc w:val="left"/>
        <w:textAlignment w:val="auto"/>
        <w:rPr>
          <w:rFonts w:hint="eastAsia" w:ascii="宋体" w:hAnsi="宋体"/>
          <w:kern w:val="0"/>
          <w:sz w:val="24"/>
          <w:szCs w:val="24"/>
        </w:rPr>
      </w:pPr>
      <w:r>
        <w:rPr>
          <w:rFonts w:hint="eastAsia" w:ascii="宋体" w:hAnsi="宋体"/>
          <w:kern w:val="0"/>
          <w:sz w:val="24"/>
          <w:szCs w:val="24"/>
          <w:highlight w:val="white"/>
        </w:rPr>
        <w:t xml:space="preserve">性别: </w:t>
      </w:r>
      <w:r>
        <w:rPr>
          <w:rFonts w:hint="eastAsia" w:ascii="宋体" w:hAnsi="宋体"/>
          <w:kern w:val="0"/>
          <w:sz w:val="24"/>
          <w:szCs w:val="24"/>
          <w:highlight w:val="white"/>
          <w:u w:val="single"/>
        </w:rPr>
        <w:t> </w:t>
      </w:r>
      <w:r>
        <w:rPr>
          <w:rFonts w:hint="eastAsia" w:ascii="宋体" w:hAnsi="宋体"/>
          <w:kern w:val="0"/>
          <w:sz w:val="24"/>
          <w:szCs w:val="24"/>
          <w:highlight w:val="white"/>
          <w:u w:val="single"/>
          <w:lang w:val="en-US" w:eastAsia="zh-CN"/>
        </w:rPr>
        <w:t xml:space="preserve">    </w:t>
      </w:r>
      <w:r>
        <w:rPr>
          <w:rFonts w:hint="eastAsia" w:ascii="宋体" w:hAnsi="宋体"/>
          <w:kern w:val="0"/>
          <w:sz w:val="24"/>
          <w:szCs w:val="24"/>
          <w:highlight w:val="white"/>
          <w:u w:val="single"/>
        </w:rPr>
        <w:t> </w:t>
      </w:r>
    </w:p>
    <w:p>
      <w:pPr>
        <w:pageBreakBefore w:val="0"/>
        <w:widowControl/>
        <w:kinsoku/>
        <w:wordWrap w:val="0"/>
        <w:overflowPunct/>
        <w:topLinePunct w:val="0"/>
        <w:autoSpaceDE/>
        <w:autoSpaceDN/>
        <w:bidi w:val="0"/>
        <w:snapToGrid/>
        <w:spacing w:beforeAutospacing="0" w:afterAutospacing="0" w:line="240" w:lineRule="auto"/>
        <w:jc w:val="left"/>
        <w:textAlignment w:val="auto"/>
        <w:rPr>
          <w:rFonts w:hint="eastAsia" w:ascii="宋体" w:hAnsi="宋体"/>
          <w:kern w:val="0"/>
          <w:sz w:val="24"/>
          <w:szCs w:val="24"/>
        </w:rPr>
      </w:pPr>
      <w:r>
        <w:rPr>
          <w:rFonts w:hint="eastAsia" w:ascii="宋体" w:hAnsi="宋体"/>
          <w:kern w:val="0"/>
          <w:sz w:val="24"/>
          <w:szCs w:val="24"/>
          <w:highlight w:val="white"/>
        </w:rPr>
        <w:t>年龄：</w:t>
      </w:r>
      <w:r>
        <w:rPr>
          <w:rFonts w:hint="eastAsia" w:ascii="宋体" w:hAnsi="宋体"/>
          <w:kern w:val="0"/>
          <w:sz w:val="24"/>
          <w:szCs w:val="24"/>
          <w:highlight w:val="white"/>
          <w:u w:val="single"/>
        </w:rPr>
        <w:t xml:space="preserve"> </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p>
    <w:p>
      <w:pPr>
        <w:pageBreakBefore w:val="0"/>
        <w:widowControl/>
        <w:kinsoku/>
        <w:wordWrap w:val="0"/>
        <w:overflowPunct/>
        <w:topLinePunct w:val="0"/>
        <w:autoSpaceDE/>
        <w:autoSpaceDN/>
        <w:bidi w:val="0"/>
        <w:snapToGrid/>
        <w:spacing w:beforeAutospacing="0" w:afterAutospacing="0" w:line="240" w:lineRule="auto"/>
        <w:jc w:val="left"/>
        <w:textAlignment w:val="auto"/>
        <w:rPr>
          <w:rFonts w:hint="eastAsia" w:ascii="宋体" w:hAnsi="宋体"/>
          <w:kern w:val="0"/>
          <w:sz w:val="24"/>
          <w:szCs w:val="24"/>
          <w:highlight w:val="white"/>
        </w:rPr>
      </w:pPr>
      <w:r>
        <w:rPr>
          <w:rFonts w:hint="eastAsia" w:ascii="宋体" w:hAnsi="宋体"/>
          <w:kern w:val="0"/>
          <w:sz w:val="24"/>
          <w:szCs w:val="24"/>
          <w:highlight w:val="white"/>
        </w:rPr>
        <w:t>投标人：</w:t>
      </w:r>
      <w:r>
        <w:rPr>
          <w:rFonts w:hint="eastAsia" w:ascii="宋体" w:hAnsi="宋体"/>
          <w:kern w:val="0"/>
          <w:sz w:val="24"/>
          <w:szCs w:val="24"/>
          <w:highlight w:val="white"/>
          <w:u w:val="single"/>
        </w:rPr>
        <w:t>             </w:t>
      </w:r>
      <w:r>
        <w:rPr>
          <w:rFonts w:hint="eastAsia" w:ascii="宋体" w:hAnsi="宋体"/>
          <w:kern w:val="0"/>
          <w:sz w:val="24"/>
          <w:szCs w:val="24"/>
          <w:highlight w:val="white"/>
        </w:rPr>
        <w:t> (盖单位电子印章)</w:t>
      </w:r>
    </w:p>
    <w:p>
      <w:pPr>
        <w:pageBreakBefore w:val="0"/>
        <w:widowControl/>
        <w:kinsoku/>
        <w:wordWrap w:val="0"/>
        <w:overflowPunct/>
        <w:topLinePunct w:val="0"/>
        <w:autoSpaceDE/>
        <w:autoSpaceDN/>
        <w:bidi w:val="0"/>
        <w:snapToGrid/>
        <w:spacing w:beforeAutospacing="0" w:afterAutospacing="0" w:line="240" w:lineRule="auto"/>
        <w:jc w:val="left"/>
        <w:textAlignment w:val="auto"/>
        <w:rPr>
          <w:rFonts w:hint="eastAsia" w:ascii="宋体" w:hAnsi="宋体"/>
          <w:kern w:val="0"/>
          <w:sz w:val="24"/>
          <w:szCs w:val="24"/>
          <w:highlight w:val="white"/>
        </w:rPr>
      </w:pPr>
      <w:r>
        <w:rPr>
          <w:rFonts w:hint="eastAsia" w:ascii="宋体" w:hAnsi="宋体"/>
          <w:kern w:val="0"/>
          <w:sz w:val="24"/>
          <w:szCs w:val="24"/>
          <w:highlight w:val="white"/>
        </w:rPr>
        <w:t>法人代表：</w:t>
      </w:r>
      <w:r>
        <w:rPr>
          <w:rFonts w:hint="eastAsia" w:ascii="宋体" w:hAnsi="宋体"/>
          <w:kern w:val="0"/>
          <w:sz w:val="24"/>
          <w:szCs w:val="24"/>
          <w:highlight w:val="white"/>
          <w:u w:val="single"/>
        </w:rPr>
        <w:t>             </w:t>
      </w:r>
      <w:r>
        <w:rPr>
          <w:rFonts w:hint="eastAsia" w:ascii="宋体" w:hAnsi="宋体"/>
          <w:kern w:val="0"/>
          <w:sz w:val="24"/>
          <w:szCs w:val="24"/>
          <w:highlight w:val="white"/>
        </w:rPr>
        <w:t>（盖电子印章）</w:t>
      </w:r>
    </w:p>
    <w:p>
      <w:pPr>
        <w:pageBreakBefore w:val="0"/>
        <w:widowControl/>
        <w:kinsoku/>
        <w:wordWrap w:val="0"/>
        <w:overflowPunct/>
        <w:topLinePunct w:val="0"/>
        <w:autoSpaceDE/>
        <w:autoSpaceDN/>
        <w:bidi w:val="0"/>
        <w:snapToGrid/>
        <w:spacing w:beforeAutospacing="0" w:afterAutospacing="0" w:line="240" w:lineRule="auto"/>
        <w:jc w:val="left"/>
        <w:textAlignment w:val="auto"/>
        <w:rPr>
          <w:rFonts w:hint="eastAsia" w:ascii="宋体" w:hAnsi="宋体"/>
          <w:kern w:val="0"/>
          <w:sz w:val="24"/>
          <w:szCs w:val="24"/>
        </w:rPr>
      </w:pPr>
      <w:r>
        <w:rPr>
          <w:rFonts w:hint="eastAsia" w:ascii="宋体" w:hAnsi="宋体"/>
          <w:kern w:val="0"/>
          <w:sz w:val="24"/>
          <w:szCs w:val="24"/>
          <w:highlight w:val="white"/>
        </w:rPr>
        <w:t>法人代表身份证号码：</w:t>
      </w:r>
      <w:r>
        <w:rPr>
          <w:rFonts w:hint="eastAsia" w:ascii="宋体" w:hAnsi="宋体"/>
          <w:kern w:val="0"/>
          <w:sz w:val="24"/>
          <w:szCs w:val="24"/>
          <w:highlight w:val="white"/>
          <w:u w:val="single"/>
        </w:rPr>
        <w:t>  </w:t>
      </w:r>
      <w:r>
        <w:rPr>
          <w:rFonts w:hint="eastAsia" w:ascii="宋体" w:hAnsi="宋体"/>
          <w:kern w:val="0"/>
          <w:sz w:val="24"/>
          <w:szCs w:val="24"/>
          <w:highlight w:val="white"/>
          <w:u w:val="single"/>
          <w:lang w:val="en-US" w:eastAsia="zh-CN"/>
        </w:rPr>
        <w:t xml:space="preserve">      </w:t>
      </w:r>
      <w:r>
        <w:rPr>
          <w:rFonts w:hint="eastAsia" w:ascii="宋体" w:hAnsi="宋体"/>
          <w:kern w:val="0"/>
          <w:sz w:val="24"/>
          <w:szCs w:val="24"/>
          <w:highlight w:val="white"/>
          <w:u w:val="single"/>
        </w:rPr>
        <w:t> </w:t>
      </w:r>
    </w:p>
    <w:p>
      <w:pPr>
        <w:pageBreakBefore w:val="0"/>
        <w:widowControl/>
        <w:kinsoku/>
        <w:wordWrap w:val="0"/>
        <w:overflowPunct/>
        <w:topLinePunct w:val="0"/>
        <w:autoSpaceDE/>
        <w:autoSpaceDN/>
        <w:bidi w:val="0"/>
        <w:snapToGrid/>
        <w:spacing w:beforeAutospacing="0" w:afterAutospacing="0" w:line="240" w:lineRule="auto"/>
        <w:jc w:val="left"/>
        <w:textAlignment w:val="auto"/>
        <w:rPr>
          <w:rFonts w:hint="eastAsia" w:ascii="宋体" w:hAnsi="宋体" w:eastAsia="宋体"/>
          <w:kern w:val="0"/>
          <w:sz w:val="24"/>
          <w:szCs w:val="24"/>
          <w:lang w:eastAsia="zh-CN"/>
        </w:rPr>
      </w:pPr>
      <w:r>
        <w:rPr>
          <w:rFonts w:hint="eastAsia" w:ascii="宋体" w:hAnsi="宋体"/>
          <w:kern w:val="0"/>
          <w:sz w:val="24"/>
          <w:szCs w:val="24"/>
          <w:highlight w:val="white"/>
        </w:rPr>
        <w:t>签发日期:</w:t>
      </w:r>
      <w:r>
        <w:rPr>
          <w:rFonts w:hint="eastAsia" w:ascii="宋体" w:hAnsi="宋体"/>
          <w:kern w:val="0"/>
          <w:sz w:val="24"/>
          <w:szCs w:val="24"/>
          <w:highlight w:val="white"/>
          <w:u w:val="single"/>
        </w:rPr>
        <w:t> </w:t>
      </w:r>
      <w:r>
        <w:rPr>
          <w:rFonts w:hint="eastAsia" w:ascii="宋体" w:hAnsi="宋体"/>
          <w:kern w:val="0"/>
          <w:sz w:val="24"/>
          <w:szCs w:val="24"/>
          <w:highlight w:val="white"/>
          <w:u w:val="single"/>
          <w:lang w:val="en-US" w:eastAsia="zh-CN"/>
        </w:rPr>
        <w:t xml:space="preserve">    </w:t>
      </w:r>
      <w:r>
        <w:rPr>
          <w:rFonts w:hint="eastAsia" w:ascii="宋体" w:hAnsi="宋体"/>
          <w:kern w:val="0"/>
          <w:sz w:val="24"/>
          <w:szCs w:val="24"/>
          <w:highlight w:val="white"/>
          <w:u w:val="single"/>
        </w:rPr>
        <w:t xml:space="preserve">         </w:t>
      </w:r>
    </w:p>
    <w:p>
      <w:pPr>
        <w:pageBreakBefore w:val="0"/>
        <w:widowControl/>
        <w:kinsoku/>
        <w:wordWrap w:val="0"/>
        <w:overflowPunct/>
        <w:topLinePunct w:val="0"/>
        <w:autoSpaceDE/>
        <w:autoSpaceDN/>
        <w:bidi w:val="0"/>
        <w:snapToGrid/>
        <w:spacing w:beforeAutospacing="0" w:afterAutospacing="0" w:line="240" w:lineRule="auto"/>
        <w:ind w:firstLine="482" w:firstLineChars="200"/>
        <w:jc w:val="left"/>
        <w:textAlignment w:val="auto"/>
        <w:rPr>
          <w:rFonts w:hint="eastAsia" w:ascii="宋体" w:hAnsi="宋体"/>
          <w:b/>
          <w:bCs/>
          <w:kern w:val="0"/>
          <w:sz w:val="24"/>
          <w:szCs w:val="24"/>
          <w:highlight w:val="white"/>
          <w:lang w:eastAsia="zh-CN"/>
        </w:rPr>
      </w:pPr>
      <w:r>
        <w:rPr>
          <w:rFonts w:hint="eastAsia" w:ascii="宋体" w:hAnsi="宋体"/>
          <w:b/>
          <w:bCs/>
          <w:kern w:val="0"/>
          <w:sz w:val="24"/>
          <w:szCs w:val="24"/>
          <w:highlight w:val="white"/>
          <w:lang w:eastAsia="zh-CN"/>
        </w:rPr>
        <w:t>（附法定代表人和授权委托人身份证）</w:t>
      </w:r>
    </w:p>
    <w:p>
      <w:pPr>
        <w:pStyle w:val="2"/>
        <w:pageBreakBefore w:val="0"/>
        <w:kinsoku/>
        <w:overflowPunct/>
        <w:topLinePunct w:val="0"/>
        <w:autoSpaceDE/>
        <w:autoSpaceDN/>
        <w:bidi w:val="0"/>
        <w:snapToGrid/>
        <w:spacing w:before="0" w:beforeAutospacing="0" w:after="0" w:afterAutospacing="0" w:line="240" w:lineRule="auto"/>
        <w:textAlignment w:val="auto"/>
        <w:rPr>
          <w:rFonts w:hint="eastAsia" w:ascii="黑体" w:hAnsi="黑体" w:eastAsia="黑体"/>
          <w:b/>
          <w:color w:val="0D0D0D"/>
          <w:sz w:val="24"/>
          <w:szCs w:val="24"/>
        </w:rPr>
      </w:pPr>
    </w:p>
    <w:p>
      <w:pPr>
        <w:pageBreakBefore w:val="0"/>
        <w:kinsoku/>
        <w:overflowPunct/>
        <w:topLinePunct w:val="0"/>
        <w:autoSpaceDE/>
        <w:autoSpaceDN/>
        <w:bidi w:val="0"/>
        <w:snapToGrid/>
        <w:spacing w:beforeAutospacing="0" w:afterAutospacing="0" w:line="240" w:lineRule="auto"/>
        <w:textAlignment w:val="auto"/>
        <w:rPr>
          <w:rFonts w:hint="eastAsia"/>
          <w:sz w:val="24"/>
          <w:szCs w:val="24"/>
        </w:rPr>
      </w:pPr>
    </w:p>
    <w:p>
      <w:pPr>
        <w:pageBreakBefore w:val="0"/>
        <w:kinsoku/>
        <w:overflowPunct/>
        <w:topLinePunct w:val="0"/>
        <w:autoSpaceDE/>
        <w:autoSpaceDN/>
        <w:bidi w:val="0"/>
        <w:snapToGrid/>
        <w:spacing w:beforeAutospacing="0" w:afterAutospacing="0" w:line="240" w:lineRule="auto"/>
        <w:jc w:val="center"/>
        <w:textAlignment w:val="auto"/>
        <w:rPr>
          <w:rFonts w:hint="eastAsia" w:ascii="黑体" w:hAnsi="黑体" w:eastAsia="黑体"/>
          <w:b/>
          <w:color w:val="0D0D0D"/>
          <w:sz w:val="24"/>
          <w:szCs w:val="24"/>
        </w:rPr>
      </w:pPr>
    </w:p>
    <w:p>
      <w:pPr>
        <w:pageBreakBefore w:val="0"/>
        <w:kinsoku/>
        <w:overflowPunct/>
        <w:topLinePunct w:val="0"/>
        <w:autoSpaceDE/>
        <w:autoSpaceDN/>
        <w:bidi w:val="0"/>
        <w:snapToGrid/>
        <w:spacing w:beforeAutospacing="0" w:afterAutospacing="0" w:line="240" w:lineRule="auto"/>
        <w:jc w:val="center"/>
        <w:textAlignment w:val="auto"/>
        <w:rPr>
          <w:rFonts w:hint="eastAsia" w:ascii="宋体" w:hAnsi="宋体" w:eastAsia="宋体" w:cs="宋体"/>
          <w:b/>
          <w:color w:val="0D0D0D"/>
          <w:sz w:val="24"/>
          <w:szCs w:val="24"/>
          <w:lang w:eastAsia="zh-CN"/>
        </w:rPr>
      </w:pPr>
      <w:r>
        <w:rPr>
          <w:rFonts w:hint="eastAsia" w:ascii="宋体" w:hAnsi="宋体" w:cs="宋体"/>
          <w:b/>
          <w:color w:val="0D0D0D"/>
          <w:sz w:val="24"/>
          <w:szCs w:val="24"/>
        </w:rPr>
        <w:br w:type="page"/>
      </w:r>
      <w:r>
        <w:rPr>
          <w:rFonts w:hint="eastAsia" w:ascii="宋体" w:hAnsi="宋体" w:cs="宋体"/>
          <w:b/>
          <w:color w:val="0D0D0D"/>
          <w:sz w:val="24"/>
          <w:szCs w:val="24"/>
        </w:rPr>
        <w:t>营业执照</w:t>
      </w:r>
      <w:r>
        <w:rPr>
          <w:rFonts w:hint="eastAsia" w:ascii="宋体" w:hAnsi="宋体" w:cs="宋体"/>
          <w:b/>
          <w:color w:val="0D0D0D"/>
          <w:sz w:val="24"/>
          <w:szCs w:val="24"/>
          <w:lang w:eastAsia="zh-CN"/>
        </w:rPr>
        <w:t>及资质证书</w:t>
      </w:r>
    </w:p>
    <w:p>
      <w:pPr>
        <w:pageBreakBefore w:val="0"/>
        <w:kinsoku/>
        <w:overflowPunct/>
        <w:topLinePunct w:val="0"/>
        <w:autoSpaceDE/>
        <w:autoSpaceDN/>
        <w:bidi w:val="0"/>
        <w:snapToGrid/>
        <w:spacing w:beforeAutospacing="0" w:afterAutospacing="0" w:line="240" w:lineRule="auto"/>
        <w:jc w:val="left"/>
        <w:textAlignment w:val="auto"/>
        <w:rPr>
          <w:rFonts w:hint="eastAsia" w:ascii="宋体" w:hAnsi="宋体" w:cs="宋体"/>
          <w:b w:val="0"/>
          <w:bCs/>
          <w:color w:val="0D0D0D"/>
          <w:sz w:val="24"/>
          <w:szCs w:val="24"/>
          <w:lang w:eastAsia="zh-CN"/>
        </w:rPr>
      </w:pPr>
      <w:r>
        <w:rPr>
          <w:rFonts w:hint="eastAsia" w:ascii="宋体" w:hAnsi="宋体" w:cs="宋体"/>
          <w:b w:val="0"/>
          <w:bCs/>
          <w:color w:val="0D0D0D"/>
          <w:sz w:val="24"/>
          <w:szCs w:val="24"/>
          <w:lang w:eastAsia="zh-CN"/>
        </w:rPr>
        <w:t>投标人附单位营业执照及资质证书</w:t>
      </w:r>
    </w:p>
    <w:p>
      <w:pPr>
        <w:pageBreakBefore w:val="0"/>
        <w:kinsoku/>
        <w:overflowPunct/>
        <w:topLinePunct w:val="0"/>
        <w:autoSpaceDE/>
        <w:autoSpaceDN/>
        <w:bidi w:val="0"/>
        <w:snapToGrid/>
        <w:spacing w:beforeAutospacing="0" w:afterAutospacing="0" w:line="240" w:lineRule="auto"/>
        <w:jc w:val="center"/>
        <w:textAlignment w:val="auto"/>
        <w:rPr>
          <w:rFonts w:hint="eastAsia"/>
          <w:sz w:val="24"/>
          <w:szCs w:val="24"/>
        </w:rPr>
      </w:pPr>
    </w:p>
    <w:p>
      <w:pPr>
        <w:pageBreakBefore w:val="0"/>
        <w:kinsoku/>
        <w:overflowPunct/>
        <w:topLinePunct w:val="0"/>
        <w:autoSpaceDE/>
        <w:autoSpaceDN/>
        <w:bidi w:val="0"/>
        <w:snapToGrid/>
        <w:spacing w:beforeAutospacing="0" w:afterAutospacing="0" w:line="240" w:lineRule="auto"/>
        <w:textAlignment w:val="auto"/>
        <w:rPr>
          <w:rFonts w:hint="eastAsia"/>
          <w:sz w:val="24"/>
          <w:szCs w:val="24"/>
        </w:rPr>
      </w:pPr>
    </w:p>
    <w:p>
      <w:pPr>
        <w:pageBreakBefore w:val="0"/>
        <w:kinsoku/>
        <w:overflowPunct/>
        <w:topLinePunct w:val="0"/>
        <w:autoSpaceDE/>
        <w:autoSpaceDN/>
        <w:bidi w:val="0"/>
        <w:snapToGrid/>
        <w:spacing w:beforeAutospacing="0" w:afterAutospacing="0" w:line="240" w:lineRule="auto"/>
        <w:textAlignment w:val="auto"/>
        <w:rPr>
          <w:sz w:val="24"/>
          <w:szCs w:val="24"/>
        </w:rPr>
      </w:pPr>
      <w:r>
        <w:rPr>
          <w:sz w:val="24"/>
          <w:szCs w:val="24"/>
        </w:rPr>
        <w:br w:type="page"/>
      </w:r>
    </w:p>
    <w:p>
      <w:pPr>
        <w:pStyle w:val="2"/>
        <w:pageBreakBefore w:val="0"/>
        <w:kinsoku/>
        <w:overflowPunct/>
        <w:topLinePunct w:val="0"/>
        <w:autoSpaceDE/>
        <w:autoSpaceDN/>
        <w:bidi w:val="0"/>
        <w:snapToGrid/>
        <w:spacing w:before="0" w:beforeAutospacing="0" w:after="0" w:afterAutospacing="0" w:line="24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其他证明资料</w:t>
      </w:r>
    </w:p>
    <w:p>
      <w:pPr>
        <w:pStyle w:val="2"/>
        <w:pageBreakBefore w:val="0"/>
        <w:kinsoku/>
        <w:overflowPunct/>
        <w:topLinePunct w:val="0"/>
        <w:autoSpaceDE/>
        <w:autoSpaceDN/>
        <w:bidi w:val="0"/>
        <w:snapToGrid/>
        <w:spacing w:before="0" w:beforeAutospacing="0" w:after="0" w:afterAutospacing="0" w:line="240" w:lineRule="auto"/>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投标人可根据实际情况增加其他资料</w:t>
      </w:r>
    </w:p>
    <w:p>
      <w:pPr>
        <w:pageBreakBefore w:val="0"/>
        <w:kinsoku/>
        <w:overflowPunct/>
        <w:topLinePunct w:val="0"/>
        <w:autoSpaceDE/>
        <w:autoSpaceDN/>
        <w:bidi w:val="0"/>
        <w:snapToGrid/>
        <w:spacing w:beforeAutospacing="0" w:afterAutospacing="0" w:line="24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pageBreakBefore w:val="0"/>
        <w:kinsoku/>
        <w:overflowPunct/>
        <w:topLinePunct w:val="0"/>
        <w:autoSpaceDE/>
        <w:autoSpaceDN/>
        <w:bidi w:val="0"/>
        <w:snapToGrid/>
        <w:spacing w:beforeAutospacing="0" w:afterAutospacing="0" w:line="240" w:lineRule="auto"/>
        <w:jc w:val="center"/>
        <w:textAlignment w:val="auto"/>
        <w:rPr>
          <w:rFonts w:hint="eastAsia" w:ascii="宋体" w:hAnsi="宋体" w:cs="宋体"/>
          <w:b/>
          <w:color w:val="0D0D0D"/>
          <w:sz w:val="24"/>
          <w:szCs w:val="24"/>
        </w:rPr>
      </w:pPr>
      <w:r>
        <w:rPr>
          <w:rFonts w:hint="eastAsia" w:ascii="宋体" w:hAnsi="宋体" w:cs="宋体"/>
          <w:b/>
          <w:color w:val="0D0D0D"/>
          <w:sz w:val="24"/>
          <w:szCs w:val="24"/>
        </w:rPr>
        <w:t>二次报价函</w:t>
      </w:r>
    </w:p>
    <w:p>
      <w:pPr>
        <w:pageBreakBefore w:val="0"/>
        <w:kinsoku/>
        <w:overflowPunct/>
        <w:topLinePunct w:val="0"/>
        <w:autoSpaceDE/>
        <w:autoSpaceDN/>
        <w:bidi w:val="0"/>
        <w:snapToGrid/>
        <w:spacing w:beforeAutospacing="0" w:afterAutospacing="0" w:line="240" w:lineRule="auto"/>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致：</w:t>
      </w:r>
      <w:r>
        <w:rPr>
          <w:rFonts w:hint="eastAsia" w:asciiTheme="minorEastAsia" w:hAnsiTheme="minorEastAsia"/>
          <w:b/>
          <w:sz w:val="24"/>
          <w:szCs w:val="24"/>
          <w:lang w:val="en-US" w:eastAsia="zh-CN"/>
        </w:rPr>
        <w:t xml:space="preserve"> </w:t>
      </w: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rPr>
      </w:pPr>
      <w:r>
        <w:rPr>
          <w:rFonts w:hint="eastAsia" w:asciiTheme="minorEastAsia" w:hAnsiTheme="minorEastAsia"/>
          <w:sz w:val="24"/>
          <w:szCs w:val="24"/>
        </w:rPr>
        <w:t>1.在参与了</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lang w:eastAsia="zh-CN"/>
        </w:rPr>
        <w:t>（项目名称）</w:t>
      </w:r>
      <w:r>
        <w:rPr>
          <w:rFonts w:hint="eastAsia" w:asciiTheme="minorEastAsia" w:hAnsiTheme="minorEastAsia"/>
          <w:sz w:val="24"/>
          <w:szCs w:val="24"/>
        </w:rPr>
        <w:t>竞争性</w:t>
      </w:r>
      <w:r>
        <w:rPr>
          <w:rFonts w:hint="eastAsia" w:asciiTheme="minorEastAsia" w:hAnsiTheme="minorEastAsia"/>
          <w:sz w:val="24"/>
          <w:szCs w:val="24"/>
          <w:lang w:eastAsia="zh-CN"/>
        </w:rPr>
        <w:t>谈判</w:t>
      </w:r>
      <w:r>
        <w:rPr>
          <w:rFonts w:hint="eastAsia" w:asciiTheme="minorEastAsia" w:hAnsiTheme="minorEastAsia"/>
          <w:sz w:val="24"/>
          <w:szCs w:val="24"/>
        </w:rPr>
        <w:t>后，我方愿意按人民币（大写）</w:t>
      </w:r>
      <w:r>
        <w:rPr>
          <w:rFonts w:hint="eastAsia" w:asciiTheme="minorEastAsia" w:hAnsiTheme="minorEastAsia"/>
          <w:sz w:val="24"/>
          <w:szCs w:val="24"/>
          <w:u w:val="single"/>
        </w:rPr>
        <w:t xml:space="preserve">                     </w:t>
      </w:r>
      <w:r>
        <w:rPr>
          <w:rFonts w:hint="eastAsia" w:asciiTheme="minorEastAsia" w:hAnsiTheme="minorEastAsia"/>
          <w:sz w:val="24"/>
          <w:szCs w:val="24"/>
        </w:rPr>
        <w:t>元/年(￥</w:t>
      </w:r>
      <w:r>
        <w:rPr>
          <w:rFonts w:hint="eastAsia" w:asciiTheme="minorEastAsia" w:hAnsiTheme="minorEastAsia"/>
          <w:sz w:val="24"/>
          <w:szCs w:val="24"/>
          <w:u w:val="single"/>
        </w:rPr>
        <w:t xml:space="preserve">              </w:t>
      </w:r>
      <w:r>
        <w:rPr>
          <w:rFonts w:hint="eastAsia" w:asciiTheme="minorEastAsia" w:hAnsiTheme="minorEastAsia"/>
          <w:sz w:val="24"/>
          <w:szCs w:val="24"/>
        </w:rPr>
        <w:t>元/年)的总价承担本次招标范围的所有内容；</w:t>
      </w: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rPr>
      </w:pPr>
      <w:r>
        <w:rPr>
          <w:rFonts w:hint="eastAsia" w:asciiTheme="minorEastAsia" w:hAnsiTheme="minorEastAsia"/>
          <w:sz w:val="24"/>
          <w:szCs w:val="24"/>
        </w:rPr>
        <w:t>2.单价按一次报价/二次报价的同比率下降。</w:t>
      </w: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rPr>
      </w:pPr>
      <w:r>
        <w:rPr>
          <w:rFonts w:hint="eastAsia" w:asciiTheme="minorEastAsia" w:hAnsiTheme="minorEastAsia"/>
          <w:sz w:val="24"/>
          <w:szCs w:val="24"/>
        </w:rPr>
        <w:t>3.如果我方成交，我方将保证在采购人要求的服务期内完成本项目的内容，并达到采购规定的要求；</w:t>
      </w: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rPr>
      </w:pPr>
      <w:r>
        <w:rPr>
          <w:rFonts w:hint="eastAsia" w:asciiTheme="minorEastAsia" w:hAnsiTheme="minorEastAsia"/>
          <w:sz w:val="24"/>
          <w:szCs w:val="24"/>
        </w:rPr>
        <w:t>4.在合同书正式签署之前，本报价将构成我们双方之间共同遵守的文件内容，对双方具有约束力；</w:t>
      </w: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rPr>
      </w:pPr>
      <w:r>
        <w:rPr>
          <w:rFonts w:hint="eastAsia" w:asciiTheme="minorEastAsia" w:hAnsiTheme="minorEastAsia"/>
          <w:sz w:val="24"/>
          <w:szCs w:val="24"/>
        </w:rPr>
        <w:t>5.我方愿意提供</w:t>
      </w:r>
      <w:r>
        <w:rPr>
          <w:rFonts w:hint="eastAsia" w:asciiTheme="minorEastAsia" w:hAnsiTheme="minorEastAsia"/>
          <w:sz w:val="24"/>
          <w:szCs w:val="24"/>
          <w:lang w:eastAsia="zh-CN"/>
        </w:rPr>
        <w:t>谈判</w:t>
      </w:r>
      <w:r>
        <w:rPr>
          <w:rFonts w:hint="eastAsia" w:asciiTheme="minorEastAsia" w:hAnsiTheme="minorEastAsia"/>
          <w:sz w:val="24"/>
          <w:szCs w:val="24"/>
        </w:rPr>
        <w:t>文件可能另外要求的、与报价有关的文件资料，并保证我方已提供和将要提供的文件是真实的、准确的。</w:t>
      </w: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rPr>
      </w:pPr>
      <w:r>
        <w:rPr>
          <w:rFonts w:hint="eastAsia" w:asciiTheme="minorEastAsia" w:hAnsiTheme="minorEastAsia"/>
          <w:sz w:val="24"/>
          <w:szCs w:val="24"/>
        </w:rPr>
        <w:t>6.我们完全接受竞争性</w:t>
      </w:r>
      <w:r>
        <w:rPr>
          <w:rFonts w:hint="eastAsia" w:asciiTheme="minorEastAsia" w:hAnsiTheme="minorEastAsia"/>
          <w:sz w:val="24"/>
          <w:szCs w:val="24"/>
          <w:lang w:eastAsia="zh-CN"/>
        </w:rPr>
        <w:t>谈判</w:t>
      </w:r>
      <w:r>
        <w:rPr>
          <w:rFonts w:hint="eastAsia" w:asciiTheme="minorEastAsia" w:hAnsiTheme="minorEastAsia"/>
          <w:sz w:val="24"/>
          <w:szCs w:val="24"/>
        </w:rPr>
        <w:t>文件中的相关规定。如有违反，贵处有权取消我单位成交资格，另选成交单位。</w:t>
      </w: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lang w:eastAsia="zh-CN"/>
        </w:rPr>
      </w:pP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投标单位（盖章）：</w:t>
      </w:r>
    </w:p>
    <w:p>
      <w:pPr>
        <w:pStyle w:val="2"/>
        <w:pageBreakBefore w:val="0"/>
        <w:kinsoku/>
        <w:overflowPunct/>
        <w:topLinePunct w:val="0"/>
        <w:autoSpaceDE/>
        <w:autoSpaceDN/>
        <w:bidi w:val="0"/>
        <w:snapToGrid/>
        <w:spacing w:before="0" w:beforeAutospacing="0" w:after="0" w:afterAutospacing="0" w:line="240" w:lineRule="auto"/>
        <w:textAlignment w:val="auto"/>
        <w:rPr>
          <w:rFonts w:hint="eastAsia"/>
          <w:lang w:eastAsia="zh-CN"/>
        </w:rPr>
      </w:pP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rPr>
      </w:pP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lang w:eastAsia="zh-CN"/>
        </w:rPr>
      </w:pPr>
      <w:r>
        <w:rPr>
          <w:rFonts w:hint="eastAsia" w:asciiTheme="minorEastAsia" w:hAnsiTheme="minorEastAsia"/>
          <w:sz w:val="24"/>
          <w:szCs w:val="24"/>
        </w:rPr>
        <w:t>法定代表人或授权委托人（签字或盖章）</w:t>
      </w:r>
      <w:r>
        <w:rPr>
          <w:rFonts w:hint="eastAsia" w:asciiTheme="minorEastAsia" w:hAnsiTheme="minorEastAsia"/>
          <w:sz w:val="24"/>
          <w:szCs w:val="24"/>
          <w:lang w:eastAsia="zh-CN"/>
        </w:rPr>
        <w:t>：</w:t>
      </w:r>
    </w:p>
    <w:p>
      <w:pPr>
        <w:pStyle w:val="2"/>
        <w:pageBreakBefore w:val="0"/>
        <w:kinsoku/>
        <w:overflowPunct/>
        <w:topLinePunct w:val="0"/>
        <w:autoSpaceDE/>
        <w:autoSpaceDN/>
        <w:bidi w:val="0"/>
        <w:snapToGrid/>
        <w:spacing w:before="0" w:beforeAutospacing="0" w:after="0" w:afterAutospacing="0" w:line="240" w:lineRule="auto"/>
        <w:textAlignment w:val="auto"/>
        <w:rPr>
          <w:rFonts w:hint="eastAsia"/>
          <w:lang w:eastAsia="zh-CN"/>
        </w:rPr>
      </w:pPr>
    </w:p>
    <w:p>
      <w:pPr>
        <w:pageBreakBefore w:val="0"/>
        <w:kinsoku/>
        <w:overflowPunct/>
        <w:topLinePunct w:val="0"/>
        <w:autoSpaceDE/>
        <w:autoSpaceDN/>
        <w:bidi w:val="0"/>
        <w:snapToGrid/>
        <w:spacing w:beforeAutospacing="0" w:afterAutospacing="0" w:line="240" w:lineRule="auto"/>
        <w:jc w:val="left"/>
        <w:textAlignment w:val="auto"/>
        <w:rPr>
          <w:rFonts w:hint="eastAsia"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年</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日</w:t>
      </w:r>
    </w:p>
    <w:p>
      <w:pPr>
        <w:pStyle w:val="2"/>
        <w:pageBreakBefore w:val="0"/>
        <w:kinsoku/>
        <w:overflowPunct/>
        <w:topLinePunct w:val="0"/>
        <w:autoSpaceDE/>
        <w:autoSpaceDN/>
        <w:bidi w:val="0"/>
        <w:snapToGrid/>
        <w:spacing w:before="0" w:beforeAutospacing="0" w:after="0" w:afterAutospacing="0" w:line="240" w:lineRule="auto"/>
        <w:textAlignment w:val="auto"/>
        <w:rPr>
          <w:rFonts w:hint="eastAsia"/>
        </w:rPr>
      </w:pPr>
    </w:p>
    <w:p>
      <w:pPr>
        <w:pageBreakBefore w:val="0"/>
        <w:kinsoku/>
        <w:overflowPunct/>
        <w:topLinePunct w:val="0"/>
        <w:autoSpaceDE/>
        <w:autoSpaceDN/>
        <w:bidi w:val="0"/>
        <w:snapToGrid/>
        <w:spacing w:beforeAutospacing="0" w:afterAutospacing="0" w:line="240" w:lineRule="auto"/>
        <w:textAlignment w:val="auto"/>
        <w:rPr>
          <w:rFonts w:hint="eastAsia" w:eastAsia="宋体"/>
          <w:sz w:val="24"/>
          <w:szCs w:val="24"/>
          <w:lang w:val="en-US" w:eastAsia="zh-CN"/>
        </w:rPr>
      </w:pPr>
      <w:r>
        <w:rPr>
          <w:rFonts w:hint="eastAsia" w:asciiTheme="minorEastAsia" w:hAnsiTheme="minorEastAsia"/>
          <w:b/>
          <w:sz w:val="24"/>
          <w:szCs w:val="24"/>
        </w:rPr>
        <w:t>注：本项目以二次报价为最终报价</w:t>
      </w:r>
      <w:r>
        <w:rPr>
          <w:rFonts w:hint="eastAsia" w:asciiTheme="minorEastAsia" w:hAnsiTheme="minorEastAsia"/>
          <w:b/>
          <w:sz w:val="24"/>
          <w:szCs w:val="24"/>
          <w:lang w:eastAsia="zh-CN"/>
        </w:rPr>
        <w:t>。</w:t>
      </w:r>
      <w:r>
        <w:rPr>
          <w:rFonts w:hint="eastAsia" w:asciiTheme="minorEastAsia" w:hAnsiTheme="minorEastAsia"/>
          <w:b/>
          <w:sz w:val="24"/>
          <w:szCs w:val="24"/>
        </w:rPr>
        <w:t>本报价函未按规定签字或盖章的，视为无效标处理。</w:t>
      </w:r>
      <w:r>
        <w:rPr>
          <w:rFonts w:hint="eastAsia" w:asciiTheme="minorEastAsia" w:hAnsiTheme="minorEastAsia"/>
          <w:b/>
          <w:sz w:val="24"/>
          <w:szCs w:val="24"/>
          <w:lang w:eastAsia="zh-CN"/>
        </w:rPr>
        <w:t>（此文件请勿放入投标文件中，自行签章完毕后现场填写）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NjAzNWNmOTNiYzk0OTZkYThlMzZjYWE5MjRmMjkifQ=="/>
  </w:docVars>
  <w:rsids>
    <w:rsidRoot w:val="1B125D44"/>
    <w:rsid w:val="001F102B"/>
    <w:rsid w:val="001F22E3"/>
    <w:rsid w:val="100D3077"/>
    <w:rsid w:val="11AC28B4"/>
    <w:rsid w:val="17A1438F"/>
    <w:rsid w:val="18C23305"/>
    <w:rsid w:val="19BA177B"/>
    <w:rsid w:val="1B125D44"/>
    <w:rsid w:val="1E2C2A0C"/>
    <w:rsid w:val="27697873"/>
    <w:rsid w:val="2770503D"/>
    <w:rsid w:val="3F8725AA"/>
    <w:rsid w:val="489C0B7D"/>
    <w:rsid w:val="4BBD0729"/>
    <w:rsid w:val="4FBA4F9A"/>
    <w:rsid w:val="4FC24ECF"/>
    <w:rsid w:val="55991C39"/>
    <w:rsid w:val="607F741D"/>
    <w:rsid w:val="65A42016"/>
    <w:rsid w:val="69641C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1"/>
    <w:pPr>
      <w:keepNext/>
      <w:keepLines/>
      <w:spacing w:before="20" w:after="20"/>
      <w:jc w:val="left"/>
      <w:outlineLvl w:val="1"/>
    </w:pPr>
    <w:rPr>
      <w:rFonts w:ascii="Cambria" w:hAnsi="Cambria" w:cs="宋体"/>
      <w:b/>
      <w:bCs/>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adjustRightInd w:val="0"/>
      <w:spacing w:before="100" w:beforeAutospacing="1" w:after="100" w:afterAutospacing="1" w:line="520" w:lineRule="exact"/>
      <w:ind w:firstLine="210"/>
    </w:pPr>
    <w:rPr>
      <w:rFonts w:ascii="黑体" w:hAnsi="Arial" w:eastAsia="黑体" w:cs="Arial"/>
      <w:spacing w:val="-8"/>
      <w:kern w:val="0"/>
    </w:rPr>
  </w:style>
  <w:style w:type="paragraph" w:styleId="3">
    <w:name w:val="Body Text Indent"/>
    <w:basedOn w:val="1"/>
    <w:next w:val="4"/>
    <w:qFormat/>
    <w:uiPriority w:val="0"/>
    <w:pPr>
      <w:spacing w:line="300" w:lineRule="auto"/>
      <w:ind w:firstLine="480" w:firstLineChars="200"/>
    </w:pPr>
    <w:rPr>
      <w:rFonts w:ascii="仿宋_GB2312" w:eastAsia="仿宋_GB2312"/>
      <w:sz w:val="24"/>
      <w:szCs w:val="21"/>
    </w:rPr>
  </w:style>
  <w:style w:type="paragraph" w:styleId="4">
    <w:name w:val="envelope return"/>
    <w:basedOn w:val="1"/>
    <w:unhideWhenUsed/>
    <w:qFormat/>
    <w:uiPriority w:val="99"/>
    <w:pPr>
      <w:snapToGrid w:val="0"/>
    </w:pPr>
    <w:rPr>
      <w:rFonts w:ascii="Arial" w:hAnsi="Arial" w:eastAsia="仿宋" w:cs="Arial"/>
    </w:rPr>
  </w:style>
  <w:style w:type="paragraph" w:styleId="6">
    <w:name w:val="index 4"/>
    <w:basedOn w:val="1"/>
    <w:next w:val="1"/>
    <w:qFormat/>
    <w:uiPriority w:val="0"/>
    <w:pPr>
      <w:ind w:left="600" w:leftChars="6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iPriority w:val="0"/>
    <w:rPr>
      <w:color w:val="2D64B3"/>
      <w:u w:val="none"/>
    </w:rPr>
  </w:style>
  <w:style w:type="character" w:styleId="11">
    <w:name w:val="Emphasis"/>
    <w:basedOn w:val="9"/>
    <w:qFormat/>
    <w:uiPriority w:val="0"/>
  </w:style>
  <w:style w:type="character" w:styleId="12">
    <w:name w:val="HTML Definition"/>
    <w:basedOn w:val="9"/>
    <w:uiPriority w:val="0"/>
  </w:style>
  <w:style w:type="character" w:styleId="13">
    <w:name w:val="HTML Variable"/>
    <w:basedOn w:val="9"/>
    <w:uiPriority w:val="0"/>
  </w:style>
  <w:style w:type="character" w:styleId="14">
    <w:name w:val="Hyperlink"/>
    <w:basedOn w:val="9"/>
    <w:uiPriority w:val="0"/>
    <w:rPr>
      <w:color w:val="2D64B3"/>
      <w:u w:val="none"/>
    </w:rPr>
  </w:style>
  <w:style w:type="character" w:styleId="15">
    <w:name w:val="HTML Code"/>
    <w:basedOn w:val="9"/>
    <w:uiPriority w:val="0"/>
    <w:rPr>
      <w:rFonts w:hint="eastAsia" w:ascii="Arial" w:hAnsi="Arial" w:cs="Arial"/>
      <w:sz w:val="20"/>
    </w:rPr>
  </w:style>
  <w:style w:type="character" w:styleId="16">
    <w:name w:val="HTML Cite"/>
    <w:basedOn w:val="9"/>
    <w:uiPriority w:val="0"/>
  </w:style>
  <w:style w:type="character" w:styleId="17">
    <w:name w:val="HTML Keyboard"/>
    <w:basedOn w:val="9"/>
    <w:uiPriority w:val="0"/>
    <w:rPr>
      <w:rFonts w:hint="default" w:ascii="Arial" w:hAnsi="Arial" w:cs="Arial"/>
      <w:sz w:val="20"/>
    </w:rPr>
  </w:style>
  <w:style w:type="character" w:styleId="18">
    <w:name w:val="HTML Sample"/>
    <w:basedOn w:val="9"/>
    <w:uiPriority w:val="0"/>
    <w:rPr>
      <w:rFonts w:hint="default" w:ascii="Arial" w:hAnsi="Arial" w:cs="Arial"/>
    </w:rPr>
  </w:style>
  <w:style w:type="paragraph" w:styleId="19">
    <w:name w:val="List Paragraph"/>
    <w:basedOn w:val="1"/>
    <w:qFormat/>
    <w:uiPriority w:val="34"/>
    <w:pPr>
      <w:ind w:firstLine="420" w:firstLineChars="200"/>
    </w:pPr>
  </w:style>
  <w:style w:type="character" w:customStyle="1" w:styleId="20">
    <w:name w:val="c-icon29"/>
    <w:basedOn w:val="9"/>
    <w:uiPriority w:val="0"/>
  </w:style>
  <w:style w:type="character" w:customStyle="1" w:styleId="21">
    <w:name w:val="hover26"/>
    <w:basedOn w:val="9"/>
    <w:uiPriority w:val="0"/>
  </w:style>
  <w:style w:type="character" w:customStyle="1" w:styleId="22">
    <w:name w:val="hover27"/>
    <w:basedOn w:val="9"/>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3583</Words>
  <Characters>3767</Characters>
  <Lines>0</Lines>
  <Paragraphs>0</Paragraphs>
  <TotalTime>1</TotalTime>
  <ScaleCrop>false</ScaleCrop>
  <LinksUpToDate>false</LinksUpToDate>
  <CharactersWithSpaces>4021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2022-03-11T07:59:00Z</dcterms:created>
  <dc:creator>Administrator</dc:creator>
  <cp:lastModifiedBy>Administrator</cp:lastModifiedBy>
  <cp:lastPrinted>2022-03-14T01:37:00Z</cp:lastPrinted>
  <dcterms:modified xsi:type="dcterms:W3CDTF">2022-09-23T01:36:34Z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6012F251D5814D5595E6036CADB5F367</vt:lpwstr>
  </property>
</Properties>
</file>