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pageBreakBefore/>
        <w:spacing w:line="240" w:lineRule="auto"/>
        <w:jc w:val="center"/>
        <w:rPr>
          <w:rFonts w:hAnsi="宋体"/>
          <w:color w:val="000000"/>
          <w:sz w:val="32"/>
          <w:szCs w:val="32"/>
        </w:rPr>
      </w:pPr>
      <w:r>
        <w:rPr>
          <w:rFonts w:hAnsi="宋体"/>
          <w:color w:val="000000"/>
          <w:sz w:val="32"/>
          <w:szCs w:val="32"/>
        </w:rPr>
        <w:t>第二章 投标人须知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highlight w:val="yellow"/>
          <w:lang w:eastAsia="zh-CN"/>
        </w:rPr>
      </w:pPr>
      <w:r>
        <w:rPr>
          <w:rFonts w:hint="eastAsia"/>
          <w:b/>
          <w:bCs/>
          <w:highlight w:val="none"/>
          <w:lang w:val="en-US" w:eastAsia="zh-CN"/>
        </w:rPr>
        <w:t>一、</w:t>
      </w:r>
      <w:r>
        <w:rPr>
          <w:rFonts w:hint="eastAsia"/>
          <w:b/>
          <w:bCs/>
          <w:highlight w:val="none"/>
          <w:lang w:eastAsia="zh-CN"/>
        </w:rPr>
        <w:t>支付方式：具体支付方式在合同中另行商议。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rPr>
      </w:pPr>
      <w:r>
        <w:rPr>
          <w:rFonts w:hint="eastAsia"/>
          <w:b/>
          <w:bCs/>
          <w:lang w:val="en-US" w:eastAsia="zh-CN"/>
        </w:rPr>
        <w:t>二、</w:t>
      </w:r>
      <w:r>
        <w:rPr>
          <w:rFonts w:hint="eastAsia"/>
          <w:b/>
          <w:bCs/>
        </w:rPr>
        <w:t>投标人资质条件、能力和信誉</w:t>
      </w:r>
    </w:p>
    <w:p>
      <w:pPr>
        <w:pStyle w:val="11"/>
        <w:spacing w:line="360" w:lineRule="auto"/>
        <w:rPr>
          <w:rFonts w:hint="eastAsia"/>
          <w:color w:val="000000"/>
          <w:szCs w:val="21"/>
          <w:lang w:eastAsia="zh-CN"/>
        </w:rPr>
      </w:pPr>
      <w:r>
        <w:rPr>
          <w:rFonts w:hint="eastAsia"/>
          <w:lang w:val="en-US" w:eastAsia="zh-CN"/>
        </w:rPr>
        <w:t>1.1</w:t>
      </w:r>
      <w:r>
        <w:rPr>
          <w:rFonts w:hint="eastAsia"/>
          <w:color w:val="000000"/>
          <w:szCs w:val="21"/>
          <w:lang w:eastAsia="zh-CN"/>
        </w:rPr>
        <w:t>需具备独立法人资格</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lang w:val="en-US" w:eastAsia="zh-CN"/>
        </w:rPr>
        <w:t>1.2</w:t>
      </w:r>
      <w:r>
        <w:rPr>
          <w:rFonts w:hint="eastAsia"/>
        </w:rPr>
        <w:t>不良行为记录：</w:t>
      </w:r>
      <w:r>
        <w:rPr>
          <w:rFonts w:hint="eastAsia"/>
          <w:lang w:eastAsia="zh-CN"/>
        </w:rPr>
        <w:t>国家企业信用公示系统</w:t>
      </w:r>
      <w:r>
        <w:rPr>
          <w:rFonts w:hint="eastAsia"/>
        </w:rPr>
        <w:t>https://ah.gsxt.gov.cn/corp-query-homepage.html</w:t>
      </w:r>
      <w:r>
        <w:rPr>
          <w:rFonts w:hint="eastAsia"/>
          <w:lang w:eastAsia="zh-CN"/>
        </w:rPr>
        <w:t>，截图说明未被列入经营异常名录，未被列入严重违法失信名单（两张截图）。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lang w:val="en-US" w:eastAsia="zh-CN"/>
        </w:rPr>
      </w:pPr>
      <w:r>
        <w:rPr>
          <w:rFonts w:hint="eastAsia"/>
          <w:b/>
          <w:bCs/>
          <w:lang w:val="en-US" w:eastAsia="zh-CN"/>
        </w:rPr>
        <w:t>四、</w:t>
      </w:r>
      <w:r>
        <w:rPr>
          <w:rFonts w:hint="eastAsia"/>
          <w:b/>
          <w:bCs/>
        </w:rPr>
        <w:t>对投标人的资格审查方式：资格后审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Ansi="宋体"/>
          <w:b/>
          <w:bCs/>
          <w:color w:val="000000"/>
          <w:kern w:val="0"/>
          <w:szCs w:val="21"/>
        </w:rPr>
      </w:pPr>
      <w:r>
        <w:rPr>
          <w:rFonts w:hint="eastAsia"/>
          <w:b/>
          <w:bCs/>
          <w:lang w:val="en-US" w:eastAsia="zh-CN"/>
        </w:rPr>
        <w:t>五、</w:t>
      </w:r>
      <w:r>
        <w:rPr>
          <w:rFonts w:hint="eastAsia" w:hAnsi="宋体"/>
          <w:b/>
          <w:bCs/>
          <w:color w:val="000000"/>
          <w:kern w:val="0"/>
          <w:szCs w:val="21"/>
        </w:rPr>
        <w:t>投标文件份数和递交</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hAnsi="宋体" w:eastAsia="宋体"/>
          <w:color w:val="000000"/>
          <w:kern w:val="0"/>
          <w:szCs w:val="21"/>
          <w:lang w:eastAsia="zh-CN"/>
        </w:rPr>
      </w:pPr>
      <w:r>
        <w:rPr>
          <w:rFonts w:hint="eastAsia" w:ascii="宋体" w:hAnsi="宋体"/>
          <w:color w:val="000000"/>
          <w:szCs w:val="21"/>
        </w:rPr>
        <w:t>本项目采用</w:t>
      </w:r>
      <w:r>
        <w:rPr>
          <w:rFonts w:hint="eastAsia" w:ascii="宋体" w:hAnsi="宋体"/>
          <w:color w:val="000000"/>
          <w:szCs w:val="21"/>
          <w:lang w:eastAsia="zh-CN"/>
        </w:rPr>
        <w:t>纸质版</w:t>
      </w:r>
      <w:r>
        <w:rPr>
          <w:rFonts w:hint="eastAsia" w:ascii="宋体" w:hAnsi="宋体"/>
          <w:color w:val="000000"/>
          <w:szCs w:val="21"/>
        </w:rPr>
        <w:t>招投标</w:t>
      </w:r>
      <w:r>
        <w:rPr>
          <w:rFonts w:hint="eastAsia" w:ascii="宋体" w:hAnsi="宋体"/>
          <w:color w:val="000000"/>
          <w:szCs w:val="21"/>
          <w:lang w:eastAsia="zh-CN"/>
        </w:rPr>
        <w:t>，投标人需提供一正四副的投标文件，正、副本需装在同一个文件袋内密封，密封方式建议为胶装，文件袋外需明确标明投标单位名称、地址、法定代表人名称和日期，并制作有页码的目录，标书每张纸需标明页码并和目录对应（正本、副本和电子版文件有异议时以正本为准。同时请勿以回形针，燕尾夹等临时固定的方式制作投标文件，否则按不符合装订要求处理，不予参与投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szCs w:val="21"/>
          <w:lang w:val="en-US" w:eastAsia="zh-CN"/>
        </w:rPr>
      </w:pPr>
      <w:r>
        <w:rPr>
          <w:rFonts w:hint="eastAsia"/>
          <w:b/>
          <w:bCs/>
          <w:color w:val="000000"/>
          <w:szCs w:val="21"/>
          <w:lang w:val="en-US" w:eastAsia="zh-CN"/>
        </w:rPr>
        <w:t>六、开标程序</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rPr>
        <w:t>1</w:t>
      </w:r>
      <w:r>
        <w:rPr>
          <w:rFonts w:hint="eastAsia"/>
          <w:color w:val="000000"/>
          <w:szCs w:val="21"/>
        </w:rPr>
        <w:t>．</w:t>
      </w:r>
      <w:r>
        <w:rPr>
          <w:rFonts w:hint="eastAsia" w:hAnsi="宋体"/>
          <w:color w:val="000000"/>
          <w:szCs w:val="21"/>
        </w:rPr>
        <w:t>宣布开标纪律；</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rPr>
        <w:t>2</w:t>
      </w:r>
      <w:r>
        <w:rPr>
          <w:rFonts w:hint="eastAsia"/>
          <w:color w:val="000000"/>
          <w:szCs w:val="21"/>
        </w:rPr>
        <w:t>．</w:t>
      </w:r>
      <w:r>
        <w:rPr>
          <w:rFonts w:hint="eastAsia" w:hAnsi="宋体"/>
          <w:color w:val="000000"/>
          <w:szCs w:val="21"/>
        </w:rPr>
        <w:t xml:space="preserve">宣布开标人、招标人、监督人等有关人员姓名； </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rPr>
        <w:t>3</w:t>
      </w:r>
      <w:r>
        <w:rPr>
          <w:rFonts w:hint="eastAsia"/>
          <w:color w:val="000000"/>
          <w:szCs w:val="21"/>
        </w:rPr>
        <w:t>．</w:t>
      </w:r>
      <w:r>
        <w:rPr>
          <w:rFonts w:hint="eastAsia" w:hAnsi="宋体"/>
          <w:color w:val="000000"/>
          <w:szCs w:val="21"/>
        </w:rPr>
        <w:t>公布投标人名称并检查投标文件</w:t>
      </w:r>
      <w:r>
        <w:rPr>
          <w:rFonts w:hint="eastAsia" w:hAnsi="宋体"/>
          <w:color w:val="000000"/>
          <w:szCs w:val="21"/>
          <w:lang w:eastAsia="zh-CN"/>
        </w:rPr>
        <w:t>密封</w:t>
      </w:r>
      <w:r>
        <w:rPr>
          <w:rFonts w:hint="eastAsia" w:hAnsi="宋体"/>
          <w:color w:val="000000"/>
          <w:szCs w:val="21"/>
        </w:rPr>
        <w:t>状况；</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eastAsia="宋体"/>
          <w:color w:val="000000"/>
          <w:szCs w:val="21"/>
          <w:lang w:eastAsia="zh-CN"/>
        </w:rPr>
      </w:pPr>
      <w:r>
        <w:rPr>
          <w:rFonts w:hint="eastAsia" w:hAnsi="宋体"/>
          <w:color w:val="000000"/>
          <w:szCs w:val="21"/>
          <w:lang w:val="en-US" w:eastAsia="zh-CN"/>
        </w:rPr>
        <w:t>4</w:t>
      </w:r>
      <w:r>
        <w:rPr>
          <w:rFonts w:hint="eastAsia"/>
          <w:color w:val="000000"/>
          <w:szCs w:val="21"/>
        </w:rPr>
        <w:t>．</w:t>
      </w:r>
      <w:r>
        <w:rPr>
          <w:rFonts w:hint="eastAsia" w:hAnsi="宋体"/>
          <w:color w:val="000000"/>
          <w:szCs w:val="21"/>
          <w:lang w:eastAsia="zh-CN"/>
        </w:rPr>
        <w:t>开标</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lang w:val="en-US" w:eastAsia="zh-CN"/>
        </w:rPr>
        <w:t>5</w:t>
      </w:r>
      <w:r>
        <w:rPr>
          <w:rFonts w:hint="eastAsia"/>
          <w:color w:val="000000"/>
          <w:szCs w:val="21"/>
        </w:rPr>
        <w:t>．</w:t>
      </w:r>
      <w:r>
        <w:rPr>
          <w:rFonts w:hint="eastAsia" w:hAnsi="宋体"/>
          <w:color w:val="000000"/>
          <w:szCs w:val="21"/>
          <w:lang w:eastAsia="zh-CN"/>
        </w:rPr>
        <w:t>招标小组评标</w:t>
      </w:r>
      <w:r>
        <w:rPr>
          <w:rFonts w:hint="eastAsia" w:hAnsi="宋体"/>
          <w:color w:val="000000"/>
          <w:szCs w:val="21"/>
        </w:rPr>
        <w:t>；</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lang w:val="en-US" w:eastAsia="zh-CN"/>
        </w:rPr>
      </w:pPr>
      <w:r>
        <w:rPr>
          <w:rFonts w:hint="eastAsia" w:hAnsi="宋体"/>
          <w:color w:val="000000"/>
          <w:szCs w:val="21"/>
          <w:lang w:val="en-US" w:eastAsia="zh-CN"/>
        </w:rPr>
        <w:t>6</w:t>
      </w:r>
      <w:r>
        <w:rPr>
          <w:rFonts w:hint="eastAsia"/>
          <w:color w:val="000000"/>
          <w:szCs w:val="21"/>
        </w:rPr>
        <w:t>．</w:t>
      </w:r>
      <w:r>
        <w:rPr>
          <w:rFonts w:hint="eastAsia"/>
          <w:color w:val="000000"/>
          <w:szCs w:val="21"/>
          <w:lang w:eastAsia="zh-CN"/>
        </w:rPr>
        <w:t>各单位</w:t>
      </w:r>
      <w:r>
        <w:rPr>
          <w:rFonts w:hint="eastAsia" w:hAnsi="宋体"/>
          <w:color w:val="000000"/>
          <w:szCs w:val="21"/>
          <w:lang w:val="en-US" w:eastAsia="zh-CN"/>
        </w:rPr>
        <w:t>二次报价</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eastAsia="宋体"/>
          <w:color w:val="000000"/>
          <w:szCs w:val="21"/>
          <w:lang w:val="en-US" w:eastAsia="zh-CN"/>
        </w:rPr>
      </w:pPr>
      <w:r>
        <w:rPr>
          <w:rFonts w:hint="eastAsia" w:hAnsi="宋体"/>
          <w:color w:val="000000"/>
          <w:szCs w:val="21"/>
          <w:lang w:val="en-US" w:eastAsia="zh-CN"/>
        </w:rPr>
        <w:t>7</w:t>
      </w:r>
      <w:r>
        <w:rPr>
          <w:rFonts w:hint="eastAsia"/>
          <w:color w:val="000000"/>
          <w:szCs w:val="21"/>
        </w:rPr>
        <w:t>．</w:t>
      </w:r>
      <w:r>
        <w:rPr>
          <w:rFonts w:hint="eastAsia" w:hAnsi="宋体"/>
          <w:color w:val="000000"/>
          <w:szCs w:val="21"/>
          <w:lang w:eastAsia="zh-CN"/>
        </w:rPr>
        <w:t>招标小组</w:t>
      </w:r>
      <w:r>
        <w:rPr>
          <w:rFonts w:hint="eastAsia"/>
          <w:color w:val="000000"/>
          <w:szCs w:val="21"/>
          <w:lang w:eastAsia="zh-CN"/>
        </w:rPr>
        <w:t>二次评标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color w:val="000000"/>
          <w:szCs w:val="21"/>
          <w:lang w:val="en-US" w:eastAsia="zh-CN"/>
        </w:rPr>
      </w:pPr>
      <w:r>
        <w:rPr>
          <w:rFonts w:hint="eastAsia"/>
          <w:b w:val="0"/>
          <w:bCs w:val="0"/>
          <w:color w:val="000000"/>
          <w:szCs w:val="21"/>
          <w:lang w:val="en-US" w:eastAsia="zh-CN"/>
        </w:rPr>
        <w:t>8．开标结束并形成记录资料。</w:t>
      </w:r>
    </w:p>
    <w:p>
      <w:pPr>
        <w:pStyle w:val="6"/>
        <w:pageBreakBefore/>
        <w:widowControl w:val="0"/>
        <w:kinsoku/>
        <w:wordWrap/>
        <w:overflowPunct/>
        <w:topLinePunct w:val="0"/>
        <w:autoSpaceDE/>
        <w:autoSpaceDN/>
        <w:bidi w:val="0"/>
        <w:adjustRightInd/>
        <w:snapToGrid/>
        <w:spacing w:line="360" w:lineRule="auto"/>
        <w:jc w:val="center"/>
        <w:textAlignment w:val="auto"/>
        <w:rPr>
          <w:rFonts w:hAnsi="宋体"/>
          <w:color w:val="000000"/>
          <w:sz w:val="32"/>
          <w:szCs w:val="32"/>
        </w:rPr>
      </w:pPr>
      <w:r>
        <w:rPr>
          <w:rFonts w:hint="eastAsia" w:hAnsi="宋体"/>
          <w:color w:val="000000"/>
          <w:sz w:val="32"/>
          <w:szCs w:val="32"/>
        </w:rPr>
        <w:t>第三章</w:t>
      </w:r>
      <w:r>
        <w:rPr>
          <w:rFonts w:hAnsi="宋体"/>
          <w:color w:val="000000"/>
          <w:sz w:val="32"/>
          <w:szCs w:val="32"/>
        </w:rPr>
        <w:t xml:space="preserve">   </w:t>
      </w:r>
      <w:r>
        <w:rPr>
          <w:rFonts w:hint="eastAsia" w:hAnsi="宋体"/>
          <w:color w:val="000000"/>
          <w:sz w:val="32"/>
          <w:szCs w:val="32"/>
        </w:rPr>
        <w:t>评分规则</w:t>
      </w:r>
    </w:p>
    <w:p>
      <w:pPr>
        <w:widowControl w:val="0"/>
        <w:kinsoku/>
        <w:wordWrap/>
        <w:overflowPunct/>
        <w:topLinePunct w:val="0"/>
        <w:autoSpaceDE/>
        <w:autoSpaceDN/>
        <w:bidi w:val="0"/>
        <w:adjustRightInd/>
        <w:snapToGrid/>
        <w:spacing w:line="360" w:lineRule="auto"/>
        <w:textAlignment w:val="auto"/>
        <w:rPr>
          <w:rFonts w:ascii="宋体" w:hAnsi="宋体"/>
          <w:b/>
          <w:color w:val="000000"/>
          <w:szCs w:val="21"/>
        </w:rPr>
      </w:pPr>
      <w:r>
        <w:rPr>
          <w:rFonts w:hint="eastAsia" w:ascii="宋体" w:hAnsi="宋体"/>
          <w:b/>
          <w:color w:val="000000"/>
          <w:szCs w:val="21"/>
        </w:rPr>
        <w:t>1.评审原则</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rPr>
        <w:t>1.1合法、合规原则。</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rPr>
        <w:t>1.</w:t>
      </w:r>
      <w:r>
        <w:rPr>
          <w:rFonts w:hint="eastAsia" w:ascii="宋体" w:hAnsi="宋体"/>
          <w:color w:val="000000"/>
          <w:szCs w:val="21"/>
          <w:lang w:val="en-US" w:eastAsia="zh-CN"/>
        </w:rPr>
        <w:t>2</w:t>
      </w:r>
      <w:r>
        <w:rPr>
          <w:rFonts w:hint="eastAsia" w:ascii="宋体" w:hAnsi="宋体"/>
          <w:color w:val="000000"/>
          <w:szCs w:val="21"/>
        </w:rPr>
        <w:t>公平、公正、科学、审慎、择优原则。</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olor w:val="000000"/>
          <w:szCs w:val="21"/>
          <w:lang w:eastAsia="zh-CN"/>
        </w:rPr>
      </w:pPr>
      <w:r>
        <w:rPr>
          <w:rFonts w:hint="eastAsia" w:ascii="宋体" w:hAnsi="宋体"/>
          <w:color w:val="000000"/>
          <w:szCs w:val="21"/>
        </w:rPr>
        <w:t>1.</w:t>
      </w:r>
      <w:r>
        <w:rPr>
          <w:rFonts w:hint="eastAsia" w:ascii="宋体" w:hAnsi="宋体"/>
          <w:color w:val="000000"/>
          <w:szCs w:val="21"/>
          <w:lang w:val="en-US" w:eastAsia="zh-CN"/>
        </w:rPr>
        <w:t>3</w:t>
      </w:r>
      <w:r>
        <w:rPr>
          <w:rFonts w:hint="eastAsia" w:ascii="宋体" w:hAnsi="宋体"/>
          <w:color w:val="000000"/>
          <w:szCs w:val="21"/>
        </w:rPr>
        <w:t>有效最</w:t>
      </w:r>
      <w:r>
        <w:rPr>
          <w:rFonts w:hint="eastAsia" w:ascii="宋体" w:hAnsi="宋体"/>
          <w:color w:val="000000"/>
          <w:szCs w:val="21"/>
          <w:lang w:val="en-US" w:eastAsia="zh-CN"/>
        </w:rPr>
        <w:t>高</w:t>
      </w:r>
      <w:r>
        <w:rPr>
          <w:rFonts w:hint="eastAsia" w:ascii="宋体" w:hAnsi="宋体"/>
          <w:color w:val="000000"/>
          <w:szCs w:val="21"/>
        </w:rPr>
        <w:t>价中标</w:t>
      </w:r>
      <w:r>
        <w:rPr>
          <w:rFonts w:hint="eastAsia" w:ascii="宋体" w:hAnsi="宋体"/>
          <w:color w:val="000000"/>
          <w:szCs w:val="21"/>
          <w:lang w:eastAsia="zh-CN"/>
        </w:rPr>
        <w:t>。</w:t>
      </w:r>
    </w:p>
    <w:p>
      <w:pPr>
        <w:widowControl w:val="0"/>
        <w:kinsoku/>
        <w:wordWrap/>
        <w:overflowPunct/>
        <w:topLinePunct w:val="0"/>
        <w:autoSpaceDE/>
        <w:autoSpaceDN/>
        <w:bidi w:val="0"/>
        <w:adjustRightInd/>
        <w:snapToGrid/>
        <w:spacing w:line="360" w:lineRule="auto"/>
        <w:textAlignment w:val="auto"/>
        <w:rPr>
          <w:rFonts w:ascii="宋体" w:hAnsi="宋体"/>
          <w:b/>
          <w:bCs/>
          <w:color w:val="000000"/>
          <w:szCs w:val="21"/>
        </w:rPr>
      </w:pPr>
      <w:r>
        <w:rPr>
          <w:rFonts w:hint="eastAsia" w:ascii="宋体" w:hAnsi="宋体"/>
          <w:b/>
          <w:bCs/>
          <w:color w:val="000000"/>
          <w:szCs w:val="21"/>
          <w:lang w:val="en-US" w:eastAsia="zh-CN"/>
        </w:rPr>
        <w:t>2</w:t>
      </w:r>
      <w:r>
        <w:rPr>
          <w:rFonts w:hint="eastAsia" w:ascii="宋体" w:hAnsi="宋体"/>
          <w:b/>
          <w:bCs/>
          <w:color w:val="000000"/>
          <w:szCs w:val="21"/>
        </w:rPr>
        <w:t>.投标人有以下情形之一的，应当否决其投标：</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lang w:val="en-US" w:eastAsia="zh-CN"/>
        </w:rPr>
        <w:t>2.1</w:t>
      </w:r>
      <w:r>
        <w:rPr>
          <w:rFonts w:hint="eastAsia" w:ascii="宋体" w:hAnsi="宋体"/>
          <w:color w:val="000000"/>
          <w:szCs w:val="21"/>
        </w:rPr>
        <w:t>串通投标或弄虚作假或有其他违法行为的；</w:t>
      </w:r>
      <w:r>
        <w:rPr>
          <w:rFonts w:ascii="宋体" w:hAnsi="宋体"/>
          <w:color w:val="000000"/>
          <w:szCs w:val="21"/>
        </w:rPr>
        <w:t xml:space="preserve">    </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lang w:val="en-US" w:eastAsia="zh-CN"/>
        </w:rPr>
        <w:t>2.2</w:t>
      </w:r>
      <w:r>
        <w:rPr>
          <w:rFonts w:hint="eastAsia" w:ascii="宋体" w:hAnsi="宋体"/>
          <w:color w:val="000000"/>
          <w:szCs w:val="21"/>
        </w:rPr>
        <w:t>不按评标委员会要求澄清、说明或补正的；</w:t>
      </w:r>
    </w:p>
    <w:p>
      <w:pPr>
        <w:widowControl w:val="0"/>
        <w:kinsoku/>
        <w:wordWrap/>
        <w:overflowPunct/>
        <w:topLinePunct w:val="0"/>
        <w:autoSpaceDE/>
        <w:autoSpaceDN/>
        <w:bidi w:val="0"/>
        <w:adjustRightInd/>
        <w:snapToGrid/>
        <w:spacing w:line="360" w:lineRule="auto"/>
        <w:textAlignment w:val="auto"/>
        <w:rPr>
          <w:color w:val="000000"/>
        </w:rPr>
      </w:pPr>
      <w:r>
        <w:rPr>
          <w:rFonts w:hint="eastAsia" w:ascii="宋体" w:hAnsi="宋体"/>
          <w:color w:val="000000"/>
          <w:szCs w:val="21"/>
          <w:lang w:val="en-US" w:eastAsia="zh-CN"/>
        </w:rPr>
        <w:t>2.3</w:t>
      </w:r>
      <w:r>
        <w:rPr>
          <w:color w:val="000000"/>
        </w:rPr>
        <w:t>实质性内容不全或关键字迹模糊、无法辨认</w:t>
      </w:r>
      <w:r>
        <w:rPr>
          <w:rFonts w:hint="eastAsia"/>
          <w:color w:val="000000"/>
        </w:rPr>
        <w:t>；</w:t>
      </w:r>
    </w:p>
    <w:p>
      <w:pPr>
        <w:widowControl w:val="0"/>
        <w:kinsoku/>
        <w:wordWrap/>
        <w:overflowPunct/>
        <w:topLinePunct w:val="0"/>
        <w:autoSpaceDE/>
        <w:autoSpaceDN/>
        <w:bidi w:val="0"/>
        <w:adjustRightInd/>
        <w:snapToGrid/>
        <w:spacing w:line="360" w:lineRule="auto"/>
        <w:textAlignment w:val="auto"/>
        <w:rPr>
          <w:rFonts w:hint="eastAsia"/>
          <w:color w:val="000000"/>
        </w:rPr>
      </w:pPr>
      <w:r>
        <w:rPr>
          <w:rFonts w:hint="eastAsia" w:ascii="宋体" w:hAnsi="宋体"/>
          <w:color w:val="000000"/>
          <w:szCs w:val="21"/>
          <w:lang w:val="en-US" w:eastAsia="zh-CN"/>
        </w:rPr>
        <w:t>2.4</w:t>
      </w:r>
      <w:r>
        <w:rPr>
          <w:rFonts w:ascii="宋体" w:hAnsi="宋体"/>
          <w:color w:val="000000"/>
          <w:szCs w:val="21"/>
        </w:rPr>
        <w:t xml:space="preserve"> </w:t>
      </w:r>
      <w:r>
        <w:rPr>
          <w:color w:val="000000"/>
        </w:rPr>
        <w:t>递交两份或多份内容不同的投标文件，或在一份投标文件中对同一招标项目有两个或多个报价，且未声明哪一个有效的（按招标文件规定提交备选方案的除外）</w:t>
      </w:r>
      <w:r>
        <w:rPr>
          <w:rFonts w:hint="eastAsia"/>
          <w:color w:val="000000"/>
        </w:rPr>
        <w:t>；</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2.5</w:t>
      </w:r>
      <w:r>
        <w:rPr>
          <w:rFonts w:hint="eastAsia" w:ascii="宋体" w:hAnsi="宋体"/>
          <w:color w:val="000000"/>
          <w:szCs w:val="21"/>
        </w:rPr>
        <w:t>投标文件中存在招标人不能接受的其他实质性条件；</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2.6</w:t>
      </w:r>
      <w:r>
        <w:rPr>
          <w:rFonts w:hint="eastAsia" w:ascii="宋体" w:hAnsi="宋体"/>
          <w:color w:val="000000"/>
          <w:szCs w:val="21"/>
        </w:rPr>
        <w:t>法律法规规定的其他情形。</w:t>
      </w:r>
    </w:p>
    <w:p>
      <w:pPr>
        <w:widowControl w:val="0"/>
        <w:kinsoku/>
        <w:wordWrap/>
        <w:overflowPunct/>
        <w:topLinePunct w:val="0"/>
        <w:autoSpaceDE/>
        <w:autoSpaceDN/>
        <w:bidi w:val="0"/>
        <w:adjustRightInd/>
        <w:snapToGrid/>
        <w:spacing w:line="360" w:lineRule="auto"/>
        <w:textAlignment w:val="auto"/>
        <w:rPr>
          <w:rFonts w:hint="eastAsia" w:ascii="宋体" w:hAnsi="宋体"/>
          <w:b/>
          <w:bCs/>
          <w:color w:val="000000"/>
          <w:szCs w:val="21"/>
        </w:rPr>
      </w:pPr>
      <w:r>
        <w:rPr>
          <w:rFonts w:hint="eastAsia" w:ascii="宋体" w:hAnsi="宋体"/>
          <w:b/>
          <w:bCs/>
          <w:color w:val="000000"/>
          <w:szCs w:val="21"/>
          <w:lang w:val="en-US" w:eastAsia="zh-CN"/>
        </w:rPr>
        <w:t>3</w:t>
      </w:r>
      <w:r>
        <w:rPr>
          <w:rFonts w:hint="eastAsia" w:ascii="宋体" w:hAnsi="宋体"/>
          <w:b/>
          <w:bCs/>
          <w:color w:val="000000"/>
          <w:szCs w:val="21"/>
        </w:rPr>
        <w:t xml:space="preserve">．评审 </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lang w:eastAsia="zh-CN"/>
        </w:rPr>
      </w:pPr>
      <w:r>
        <w:rPr>
          <w:rFonts w:hint="eastAsia" w:ascii="宋体" w:hAnsi="宋体"/>
          <w:color w:val="000000"/>
          <w:szCs w:val="21"/>
          <w:lang w:val="en-US" w:eastAsia="zh-CN"/>
        </w:rPr>
        <w:t>3</w:t>
      </w:r>
      <w:r>
        <w:rPr>
          <w:rFonts w:hint="eastAsia" w:ascii="宋体" w:hAnsi="宋体"/>
          <w:color w:val="000000"/>
          <w:szCs w:val="21"/>
        </w:rPr>
        <w:t>.1评审合格的投标文件，</w:t>
      </w:r>
      <w:r>
        <w:rPr>
          <w:rFonts w:hint="eastAsia" w:ascii="宋体" w:hAnsi="宋体"/>
          <w:color w:val="000000"/>
          <w:szCs w:val="21"/>
          <w:lang w:eastAsia="zh-CN"/>
        </w:rPr>
        <w:t>经二次报价后，</w:t>
      </w:r>
      <w:r>
        <w:rPr>
          <w:rFonts w:hint="eastAsia" w:ascii="宋体" w:hAnsi="宋体"/>
          <w:color w:val="000000"/>
          <w:szCs w:val="21"/>
        </w:rPr>
        <w:t>评标委员会按投标人</w:t>
      </w:r>
      <w:r>
        <w:rPr>
          <w:rFonts w:hint="eastAsia" w:ascii="宋体" w:hAnsi="宋体"/>
          <w:color w:val="000000"/>
          <w:szCs w:val="21"/>
          <w:lang w:eastAsia="zh-CN"/>
        </w:rPr>
        <w:t>二次报价</w:t>
      </w:r>
      <w:r>
        <w:rPr>
          <w:rFonts w:hint="eastAsia" w:ascii="宋体" w:hAnsi="宋体"/>
          <w:color w:val="000000"/>
          <w:szCs w:val="21"/>
        </w:rPr>
        <w:t>由</w:t>
      </w:r>
      <w:r>
        <w:rPr>
          <w:rFonts w:hint="eastAsia" w:ascii="宋体" w:hAnsi="宋体"/>
          <w:color w:val="000000"/>
          <w:szCs w:val="21"/>
          <w:lang w:val="en-US" w:eastAsia="zh-CN"/>
        </w:rPr>
        <w:t>高</w:t>
      </w:r>
      <w:r>
        <w:rPr>
          <w:rFonts w:hint="eastAsia" w:ascii="宋体" w:hAnsi="宋体"/>
          <w:color w:val="000000"/>
          <w:szCs w:val="21"/>
        </w:rPr>
        <w:t>到</w:t>
      </w:r>
      <w:r>
        <w:rPr>
          <w:rFonts w:hint="eastAsia" w:ascii="宋体" w:hAnsi="宋体"/>
          <w:color w:val="000000"/>
          <w:szCs w:val="21"/>
          <w:lang w:val="en-US" w:eastAsia="zh-CN"/>
        </w:rPr>
        <w:t>低</w:t>
      </w:r>
      <w:r>
        <w:rPr>
          <w:rFonts w:hint="eastAsia" w:ascii="宋体" w:hAnsi="宋体"/>
          <w:color w:val="000000"/>
          <w:szCs w:val="21"/>
        </w:rPr>
        <w:t>顺序依次</w:t>
      </w:r>
      <w:r>
        <w:rPr>
          <w:rFonts w:hint="eastAsia" w:ascii="宋体" w:hAnsi="宋体"/>
          <w:color w:val="000000"/>
          <w:szCs w:val="21"/>
          <w:lang w:eastAsia="zh-CN"/>
        </w:rPr>
        <w:t>排列</w:t>
      </w:r>
      <w:r>
        <w:rPr>
          <w:rFonts w:hint="eastAsia" w:ascii="宋体" w:hAnsi="宋体"/>
          <w:color w:val="000000"/>
          <w:szCs w:val="21"/>
        </w:rPr>
        <w:t>。排名第一的为中标人</w:t>
      </w:r>
      <w:r>
        <w:rPr>
          <w:rFonts w:hint="eastAsia" w:ascii="宋体" w:hAnsi="宋体"/>
          <w:color w:val="000000"/>
          <w:szCs w:val="21"/>
          <w:lang w:eastAsia="zh-CN"/>
        </w:rPr>
        <w:t>。</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3.2</w:t>
      </w:r>
      <w:r>
        <w:rPr>
          <w:rFonts w:hint="eastAsia" w:ascii="宋体" w:hAnsi="宋体"/>
          <w:color w:val="000000"/>
          <w:szCs w:val="21"/>
        </w:rPr>
        <w:t>多家投标人的投标</w:t>
      </w:r>
      <w:r>
        <w:rPr>
          <w:rFonts w:hint="eastAsia" w:ascii="宋体" w:hAnsi="宋体"/>
          <w:color w:val="000000"/>
          <w:szCs w:val="21"/>
          <w:lang w:eastAsia="zh-CN"/>
        </w:rPr>
        <w:t>报价</w:t>
      </w:r>
      <w:r>
        <w:rPr>
          <w:rFonts w:hint="eastAsia" w:ascii="宋体" w:hAnsi="宋体"/>
          <w:color w:val="000000"/>
          <w:szCs w:val="21"/>
        </w:rPr>
        <w:t>相同时，由评标委员会采用随机抽取方法确定。随机抽取的程序：①首先对投标</w:t>
      </w:r>
      <w:r>
        <w:rPr>
          <w:rFonts w:hint="eastAsia" w:ascii="宋体" w:hAnsi="宋体"/>
          <w:color w:val="000000"/>
          <w:szCs w:val="21"/>
          <w:lang w:eastAsia="zh-CN"/>
        </w:rPr>
        <w:t>报价</w:t>
      </w:r>
      <w:r>
        <w:rPr>
          <w:rFonts w:hint="eastAsia" w:ascii="宋体" w:hAnsi="宋体"/>
          <w:color w:val="000000"/>
          <w:szCs w:val="21"/>
        </w:rPr>
        <w:t xml:space="preserve">相同的投标人进行随机抽取编号； </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rPr>
        <w:t>②对编号的投标人随机抽取排序。</w:t>
      </w:r>
    </w:p>
    <w:p>
      <w:pPr>
        <w:widowControl w:val="0"/>
        <w:kinsoku/>
        <w:wordWrap/>
        <w:overflowPunct/>
        <w:topLinePunct w:val="0"/>
        <w:autoSpaceDE/>
        <w:autoSpaceDN/>
        <w:bidi w:val="0"/>
        <w:adjustRightInd/>
        <w:snapToGrid/>
        <w:spacing w:line="360" w:lineRule="auto"/>
        <w:textAlignment w:val="auto"/>
        <w:rPr>
          <w:rFonts w:hint="eastAsia" w:ascii="宋体" w:hAnsi="宋体"/>
          <w:b/>
          <w:bCs/>
          <w:color w:val="000000"/>
          <w:szCs w:val="21"/>
        </w:rPr>
      </w:pPr>
      <w:r>
        <w:rPr>
          <w:rFonts w:hint="eastAsia" w:ascii="宋体" w:hAnsi="宋体"/>
          <w:b/>
          <w:bCs/>
          <w:color w:val="000000"/>
          <w:szCs w:val="21"/>
          <w:lang w:val="en-US" w:eastAsia="zh-CN"/>
        </w:rPr>
        <w:t>4</w:t>
      </w:r>
      <w:r>
        <w:rPr>
          <w:rFonts w:hint="eastAsia" w:ascii="宋体" w:hAnsi="宋体"/>
          <w:b/>
          <w:bCs/>
          <w:color w:val="000000"/>
          <w:szCs w:val="21"/>
        </w:rPr>
        <w:t>.例外情况</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4</w:t>
      </w:r>
      <w:r>
        <w:rPr>
          <w:rFonts w:hint="eastAsia" w:ascii="宋体" w:hAnsi="宋体"/>
          <w:color w:val="000000"/>
          <w:szCs w:val="21"/>
        </w:rPr>
        <w:t>.1 通过评审合格的投标人少于3家（不含3家），评标委员会应否决全部投标。</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lang w:eastAsia="zh-CN"/>
        </w:rPr>
      </w:pPr>
      <w:r>
        <w:rPr>
          <w:rFonts w:hint="eastAsia" w:ascii="宋体" w:hAnsi="宋体"/>
          <w:color w:val="000000"/>
          <w:szCs w:val="21"/>
          <w:lang w:val="en-US" w:eastAsia="zh-CN"/>
        </w:rPr>
        <w:t>4</w:t>
      </w:r>
      <w:r>
        <w:rPr>
          <w:rFonts w:hint="eastAsia" w:ascii="宋体" w:hAnsi="宋体"/>
          <w:color w:val="000000"/>
          <w:szCs w:val="21"/>
        </w:rPr>
        <w:t>.</w:t>
      </w:r>
      <w:r>
        <w:rPr>
          <w:rFonts w:hint="eastAsia" w:ascii="宋体" w:hAnsi="宋体"/>
          <w:color w:val="000000"/>
          <w:szCs w:val="21"/>
          <w:lang w:val="en-US" w:eastAsia="zh-CN"/>
        </w:rPr>
        <w:t>2</w:t>
      </w:r>
      <w:r>
        <w:rPr>
          <w:rFonts w:hint="eastAsia" w:ascii="宋体" w:hAnsi="宋体"/>
          <w:color w:val="000000"/>
          <w:szCs w:val="21"/>
          <w:lang w:eastAsia="zh-CN"/>
        </w:rPr>
        <w:t>当评标委员会认为各投标报价均不合理时，可以否决全部投标。</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sectPr>
          <w:pgSz w:w="11906" w:h="16838"/>
          <w:pgMar w:top="1440" w:right="1800" w:bottom="1440" w:left="1800" w:header="851" w:footer="992" w:gutter="0"/>
          <w:cols w:space="720" w:num="1"/>
          <w:docGrid w:type="lines" w:linePitch="312" w:charSpace="0"/>
        </w:sectPr>
      </w:pPr>
      <w:r>
        <w:rPr>
          <w:rFonts w:hint="eastAsia" w:ascii="宋体" w:hAnsi="宋体"/>
          <w:color w:val="000000"/>
          <w:szCs w:val="21"/>
          <w:lang w:val="en-US" w:eastAsia="zh-CN"/>
        </w:rPr>
        <w:t>4</w:t>
      </w:r>
      <w:r>
        <w:rPr>
          <w:rFonts w:hint="eastAsia" w:ascii="宋体" w:hAnsi="宋体"/>
          <w:color w:val="000000"/>
          <w:szCs w:val="21"/>
        </w:rPr>
        <w:t>.</w:t>
      </w:r>
      <w:r>
        <w:rPr>
          <w:rFonts w:hint="eastAsia" w:ascii="宋体" w:hAnsi="宋体"/>
          <w:color w:val="000000"/>
          <w:szCs w:val="21"/>
          <w:lang w:val="en-US" w:eastAsia="zh-CN"/>
        </w:rPr>
        <w:t>3</w:t>
      </w:r>
      <w:r>
        <w:rPr>
          <w:rFonts w:hint="eastAsia" w:ascii="宋体" w:hAnsi="宋体"/>
          <w:color w:val="000000"/>
          <w:szCs w:val="21"/>
        </w:rPr>
        <w:t>招标文件条款存在含义不清或者相互矛盾的，评标委员会应当针对相应条款作出有利于相应投标人的结论。</w:t>
      </w:r>
    </w:p>
    <w:p>
      <w:pPr>
        <w:rPr>
          <w:rFonts w:hint="eastAsia" w:ascii="Times New Roman" w:hAnsi="宋体" w:eastAsia="宋体" w:cs="Times New Roman"/>
          <w:b/>
          <w:color w:val="000000"/>
          <w:kern w:val="44"/>
          <w:sz w:val="32"/>
          <w:szCs w:val="32"/>
          <w:lang w:val="en-US" w:eastAsia="zh-CN" w:bidi="ar-SA"/>
        </w:rPr>
      </w:pPr>
    </w:p>
    <w:p>
      <w:pPr>
        <w:jc w:val="center"/>
        <w:rPr>
          <w:rFonts w:hint="eastAsia" w:ascii="Times New Roman" w:hAnsi="宋体" w:eastAsia="宋体" w:cs="Times New Roman"/>
          <w:b/>
          <w:color w:val="000000"/>
          <w:kern w:val="44"/>
          <w:sz w:val="32"/>
          <w:szCs w:val="32"/>
          <w:lang w:val="en-US" w:eastAsia="zh-CN" w:bidi="ar-SA"/>
        </w:rPr>
      </w:pPr>
      <w:r>
        <w:rPr>
          <w:rFonts w:hint="eastAsia" w:ascii="Times New Roman" w:hAnsi="宋体" w:eastAsia="宋体" w:cs="Times New Roman"/>
          <w:b/>
          <w:color w:val="000000"/>
          <w:kern w:val="44"/>
          <w:sz w:val="32"/>
          <w:szCs w:val="32"/>
          <w:lang w:val="en-US" w:eastAsia="zh-CN" w:bidi="ar-SA"/>
        </w:rPr>
        <w:t>第</w:t>
      </w:r>
      <w:r>
        <w:rPr>
          <w:rFonts w:hint="eastAsia" w:ascii="Times New Roman" w:hAnsi="宋体" w:cs="Times New Roman"/>
          <w:b/>
          <w:color w:val="000000"/>
          <w:kern w:val="44"/>
          <w:sz w:val="32"/>
          <w:szCs w:val="32"/>
          <w:lang w:val="en-US" w:eastAsia="zh-CN" w:bidi="ar-SA"/>
        </w:rPr>
        <w:t>四</w:t>
      </w:r>
      <w:r>
        <w:rPr>
          <w:rFonts w:hint="eastAsia" w:ascii="Times New Roman" w:hAnsi="宋体" w:eastAsia="宋体" w:cs="Times New Roman"/>
          <w:b/>
          <w:color w:val="000000"/>
          <w:kern w:val="44"/>
          <w:sz w:val="32"/>
          <w:szCs w:val="32"/>
          <w:lang w:val="en-US" w:eastAsia="zh-CN" w:bidi="ar-SA"/>
        </w:rPr>
        <w:t>章  开标地址详细说明</w:t>
      </w:r>
    </w:p>
    <w:p>
      <w:pPr>
        <w:jc w:val="center"/>
        <w:rPr>
          <w:rFonts w:hint="eastAsia" w:ascii="宋体" w:hAnsi="宋体"/>
          <w:b/>
          <w:color w:val="000000"/>
          <w:szCs w:val="21"/>
          <w:lang w:val="en-US" w:eastAsia="zh-CN"/>
        </w:rPr>
      </w:pPr>
      <w:r>
        <w:rPr>
          <w:rFonts w:hint="eastAsia" w:ascii="宋体" w:hAnsi="宋体"/>
          <w:b/>
          <w:color w:val="000000"/>
          <w:szCs w:val="21"/>
          <w:lang w:val="en-US" w:eastAsia="zh-CN"/>
        </w:rPr>
        <w:t>（本章节详细说明开标地点位置，投标过程中请勿询问开标地点问题）</w:t>
      </w:r>
    </w:p>
    <w:p>
      <w:pPr>
        <w:jc w:val="both"/>
        <w:rPr>
          <w:rFonts w:hint="eastAsia" w:ascii="宋体" w:hAnsi="宋体"/>
          <w:b/>
          <w:color w:val="000000"/>
          <w:szCs w:val="21"/>
          <w:lang w:val="en-US" w:eastAsia="zh-CN"/>
        </w:rPr>
      </w:pPr>
      <w:r>
        <w:rPr>
          <w:rFonts w:hint="eastAsia" w:ascii="宋体" w:hAnsi="宋体"/>
          <w:b/>
          <w:color w:val="000000"/>
          <w:szCs w:val="21"/>
          <w:lang w:val="en-US" w:eastAsia="zh-CN"/>
        </w:rPr>
        <w:t>1、导航app搜索：安徽奥园体育产业集团有限责任公司（西门）</w:t>
      </w:r>
    </w:p>
    <w:p>
      <w:pPr>
        <w:jc w:val="both"/>
        <w:rPr>
          <w:rFonts w:hint="eastAsia" w:ascii="宋体" w:hAnsi="宋体"/>
          <w:b/>
          <w:color w:val="000000"/>
          <w:szCs w:val="21"/>
          <w:lang w:val="en-US" w:eastAsia="zh-CN"/>
        </w:rPr>
      </w:pPr>
    </w:p>
    <w:p>
      <w:pPr>
        <w:jc w:val="center"/>
      </w:pPr>
      <w:r>
        <w:rPr>
          <w:sz w:val="21"/>
        </w:rPr>
        <mc:AlternateContent>
          <mc:Choice Requires="wps">
            <w:drawing>
              <wp:anchor distT="0" distB="0" distL="114300" distR="114300" simplePos="0" relativeHeight="251659264" behindDoc="0" locked="0" layoutInCell="1" allowOverlap="1">
                <wp:simplePos x="0" y="0"/>
                <wp:positionH relativeFrom="column">
                  <wp:posOffset>2371090</wp:posOffset>
                </wp:positionH>
                <wp:positionV relativeFrom="paragraph">
                  <wp:posOffset>3850005</wp:posOffset>
                </wp:positionV>
                <wp:extent cx="863600" cy="59690"/>
                <wp:effectExtent l="1905" t="112395" r="3175" b="86995"/>
                <wp:wrapNone/>
                <wp:docPr id="1" name="直接箭头连接符 1"/>
                <wp:cNvGraphicFramePr/>
                <a:graphic xmlns:a="http://schemas.openxmlformats.org/drawingml/2006/main">
                  <a:graphicData uri="http://schemas.microsoft.com/office/word/2010/wordprocessingShape">
                    <wps:wsp>
                      <wps:cNvCnPr/>
                      <wps:spPr>
                        <a:xfrm flipV="1">
                          <a:off x="3197225" y="5268595"/>
                          <a:ext cx="863600" cy="5969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6.7pt;margin-top:303.15pt;height:4.7pt;width:68pt;z-index:251659264;mso-width-relative:page;mso-height-relative:page;" filled="f" stroked="t" coordsize="21600,21600" o:gfxdata="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UYI/p&#10;3AAAAAsBAAAPAAAAAAAAAAEAIAAAACIAAABkcnMvZG93bnJldi54bWxQSwECFAAUAAAACACHTuJA&#10;VOsOcR0CAAD4AwAADgAAAAAAAAABACAAAAArAQAAZHJzL2Uyb0RvYy54bWxQSwUGAAAAAAYABgBZ&#10;AQAAugUAAAAA&#10;">
                <v:fill on="f" focussize="0,0"/>
                <v:stroke weight="4.5pt" color="#FF0000 [3204]" miterlimit="8" joinstyle="miter" endarrow="open"/>
                <v:imagedata o:title=""/>
                <o:lock v:ext="edit" aspectratio="f"/>
              </v:shape>
            </w:pict>
          </mc:Fallback>
        </mc:AlternateContent>
      </w:r>
      <w:r>
        <w:drawing>
          <wp:inline distT="0" distB="0" distL="114300" distR="114300">
            <wp:extent cx="7691755" cy="4937760"/>
            <wp:effectExtent l="0" t="0" r="444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7691755" cy="4937760"/>
                    </a:xfrm>
                    <a:prstGeom prst="rect">
                      <a:avLst/>
                    </a:prstGeom>
                    <a:noFill/>
                    <a:ln>
                      <a:noFill/>
                    </a:ln>
                  </pic:spPr>
                </pic:pic>
              </a:graphicData>
            </a:graphic>
          </wp:inline>
        </w:drawing>
      </w:r>
      <w:bookmarkStart w:id="0" w:name="_GoBack"/>
      <w:bookmarkEnd w:id="0"/>
    </w:p>
    <w:p>
      <w:pPr>
        <w:rPr>
          <w:rFonts w:hint="eastAsia"/>
          <w:lang w:val="en-US" w:eastAsia="zh-CN"/>
        </w:rPr>
      </w:pPr>
      <w:r>
        <w:rPr>
          <w:rFonts w:hint="eastAsia"/>
          <w:lang w:val="en-US" w:eastAsia="zh-CN"/>
        </w:rPr>
        <w:br w:type="page"/>
      </w:r>
    </w:p>
    <w:p>
      <w:pPr>
        <w:jc w:val="both"/>
        <w:rPr>
          <w:rFonts w:hint="default" w:ascii="宋体" w:hAnsi="宋体"/>
          <w:b/>
          <w:color w:val="000000"/>
          <w:szCs w:val="21"/>
          <w:lang w:val="en-US" w:eastAsia="zh-CN"/>
        </w:rPr>
      </w:pPr>
      <w:r>
        <w:rPr>
          <w:rFonts w:hint="eastAsia" w:ascii="宋体" w:hAnsi="宋体"/>
          <w:b/>
          <w:color w:val="000000"/>
          <w:szCs w:val="21"/>
          <w:lang w:val="en-US" w:eastAsia="zh-CN"/>
        </w:rPr>
        <w:t>2、到达西门后按照下图红色线路至指定位置（至此地可看到保安亭，抬头可看到体育场的标识）。</w:t>
      </w:r>
    </w:p>
    <w:p>
      <w:pPr>
        <w:jc w:val="center"/>
        <w:rPr>
          <w:rFonts w:hint="eastAsia" w:eastAsia="宋体"/>
          <w:lang w:eastAsia="zh-CN"/>
        </w:rPr>
      </w:pPr>
      <w:r>
        <w:rPr>
          <w:rFonts w:hint="eastAsia" w:eastAsia="宋体"/>
          <w:lang w:eastAsia="zh-CN"/>
        </w:rPr>
        <w:drawing>
          <wp:inline distT="0" distB="0" distL="114300" distR="114300">
            <wp:extent cx="8505825" cy="6122035"/>
            <wp:effectExtent l="0" t="0" r="13335" b="4445"/>
            <wp:docPr id="2" name="图片 2" descr="ee8cef260814c583e17d93755a43c4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e8cef260814c583e17d93755a43c44 (2)"/>
                    <pic:cNvPicPr>
                      <a:picLocks noChangeAspect="1"/>
                    </pic:cNvPicPr>
                  </pic:nvPicPr>
                  <pic:blipFill>
                    <a:blip r:embed="rId5"/>
                    <a:stretch>
                      <a:fillRect/>
                    </a:stretch>
                  </pic:blipFill>
                  <pic:spPr>
                    <a:xfrm>
                      <a:off x="0" y="0"/>
                      <a:ext cx="8505825" cy="6122035"/>
                    </a:xfrm>
                    <a:prstGeom prst="rect">
                      <a:avLst/>
                    </a:prstGeom>
                  </pic:spPr>
                </pic:pic>
              </a:graphicData>
            </a:graphic>
          </wp:inline>
        </w:drawing>
      </w:r>
    </w:p>
    <w:p>
      <w:pPr>
        <w:rPr>
          <w:rFonts w:hint="eastAsia"/>
          <w:b/>
          <w:bCs/>
          <w:lang w:val="en-US" w:eastAsia="zh-CN"/>
        </w:rPr>
      </w:pPr>
      <w:r>
        <w:rPr>
          <w:rFonts w:hint="eastAsia"/>
          <w:b/>
          <w:bCs/>
          <w:lang w:val="en-US" w:eastAsia="zh-CN"/>
        </w:rPr>
        <w:br w:type="page"/>
      </w:r>
    </w:p>
    <w:p>
      <w:pPr>
        <w:rPr>
          <w:rFonts w:hint="eastAsia"/>
          <w:b/>
          <w:bCs/>
          <w:lang w:val="en-US" w:eastAsia="zh-CN"/>
        </w:rPr>
      </w:pPr>
      <w:r>
        <w:rPr>
          <w:rFonts w:hint="eastAsia"/>
          <w:b/>
          <w:bCs/>
          <w:lang w:val="en-US" w:eastAsia="zh-CN"/>
        </w:rPr>
        <w:t>3、按照图示路线行走</w:t>
      </w:r>
    </w:p>
    <w:p>
      <w:pPr>
        <w:ind w:firstLine="420" w:firstLineChars="200"/>
        <w:rPr>
          <w:rFonts w:hint="default"/>
          <w:lang w:val="en-US" w:eastAsia="zh-CN"/>
        </w:rPr>
      </w:pPr>
      <w:r>
        <w:rPr>
          <w:rFonts w:hint="eastAsia"/>
          <w:lang w:val="en-US" w:eastAsia="zh-CN"/>
        </w:rPr>
        <w:t>3.1按照图示路线至2层平台（二楼平台有门禁，必须联系招标人或者保安才可进入）</w:t>
      </w:r>
    </w:p>
    <w:p>
      <w:pPr>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4408170" cy="3305810"/>
            <wp:effectExtent l="0" t="0" r="11430" b="1270"/>
            <wp:docPr id="10" name="图片 10" descr="49348833763ff1b793074909dc3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9348833763ff1b793074909dc32627"/>
                    <pic:cNvPicPr>
                      <a:picLocks noChangeAspect="1"/>
                    </pic:cNvPicPr>
                  </pic:nvPicPr>
                  <pic:blipFill>
                    <a:blip r:embed="rId6"/>
                    <a:stretch>
                      <a:fillRect/>
                    </a:stretch>
                  </pic:blipFill>
                  <pic:spPr>
                    <a:xfrm>
                      <a:off x="0" y="0"/>
                      <a:ext cx="4408170" cy="3305810"/>
                    </a:xfrm>
                    <a:prstGeom prst="rect">
                      <a:avLst/>
                    </a:prstGeom>
                  </pic:spPr>
                </pic:pic>
              </a:graphicData>
            </a:graphic>
          </wp:inline>
        </w:drawing>
      </w:r>
    </w:p>
    <w:p>
      <w:pPr>
        <w:rPr>
          <w:rFonts w:hint="eastAsia"/>
          <w:lang w:val="en-US" w:eastAsia="zh-CN"/>
        </w:rPr>
      </w:pPr>
      <w:r>
        <w:rPr>
          <w:rFonts w:hint="eastAsia"/>
          <w:lang w:val="en-US" w:eastAsia="zh-CN"/>
        </w:rPr>
        <w:t>3.3进入图示所框选的大门，上楼梯至三楼</w:t>
      </w:r>
    </w:p>
    <w:p>
      <w:pPr>
        <w:ind w:firstLine="630" w:firstLineChars="300"/>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5335270" cy="2434590"/>
            <wp:effectExtent l="0" t="0" r="13970" b="3810"/>
            <wp:docPr id="11" name="图片 11" descr="f687d40277a3832616002fb75de4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687d40277a3832616002fb75de496e"/>
                    <pic:cNvPicPr>
                      <a:picLocks noChangeAspect="1"/>
                    </pic:cNvPicPr>
                  </pic:nvPicPr>
                  <pic:blipFill>
                    <a:blip r:embed="rId7"/>
                    <a:srcRect t="22938" b="16217"/>
                    <a:stretch>
                      <a:fillRect/>
                    </a:stretch>
                  </pic:blipFill>
                  <pic:spPr>
                    <a:xfrm>
                      <a:off x="0" y="0"/>
                      <a:ext cx="5335270" cy="2434590"/>
                    </a:xfrm>
                    <a:prstGeom prst="rect">
                      <a:avLst/>
                    </a:prstGeom>
                  </pic:spPr>
                </pic:pic>
              </a:graphicData>
            </a:graphic>
          </wp:inline>
        </w:drawing>
      </w:r>
      <w:r>
        <w:rPr>
          <w:rFonts w:hint="eastAsia" w:eastAsia="宋体"/>
          <w:lang w:eastAsia="zh-CN"/>
        </w:rPr>
        <w:drawing>
          <wp:inline distT="0" distB="0" distL="114300" distR="114300">
            <wp:extent cx="1824990" cy="2434590"/>
            <wp:effectExtent l="0" t="0" r="3810" b="3810"/>
            <wp:docPr id="17" name="图片 17" descr="06ea6524bf5dca5d60544135af4b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6ea6524bf5dca5d60544135af4bac4"/>
                    <pic:cNvPicPr>
                      <a:picLocks noChangeAspect="1"/>
                    </pic:cNvPicPr>
                  </pic:nvPicPr>
                  <pic:blipFill>
                    <a:blip r:embed="rId8"/>
                    <a:stretch>
                      <a:fillRect/>
                    </a:stretch>
                  </pic:blipFill>
                  <pic:spPr>
                    <a:xfrm>
                      <a:off x="0" y="0"/>
                      <a:ext cx="1824990" cy="2434590"/>
                    </a:xfrm>
                    <a:prstGeom prst="rect">
                      <a:avLst/>
                    </a:prstGeom>
                  </pic:spPr>
                </pic:pic>
              </a:graphicData>
            </a:graphic>
          </wp:inline>
        </w:drawing>
      </w:r>
      <w:r>
        <w:rPr>
          <w:rFonts w:hint="eastAsia" w:eastAsia="宋体"/>
          <w:lang w:eastAsia="zh-CN"/>
        </w:rPr>
        <w:br w:type="page"/>
      </w:r>
    </w:p>
    <w:p>
      <w:pPr>
        <w:rPr>
          <w:rFonts w:hint="default" w:eastAsia="宋体"/>
          <w:lang w:val="en-US" w:eastAsia="zh-CN"/>
        </w:rPr>
      </w:pPr>
      <w:r>
        <w:rPr>
          <w:rFonts w:hint="eastAsia"/>
          <w:lang w:val="en-US" w:eastAsia="zh-CN"/>
        </w:rPr>
        <w:t>3.4进入玻璃门，门若是关闭，可按门铃呼叫，入门后在保卫处登记信息后右转。</w:t>
      </w:r>
    </w:p>
    <w:p>
      <w:pPr>
        <w:rPr>
          <w:rFonts w:hint="eastAsia" w:eastAsia="宋体"/>
          <w:lang w:eastAsia="zh-CN"/>
        </w:rPr>
      </w:pPr>
      <w:r>
        <w:rPr>
          <w:rFonts w:hint="eastAsia" w:eastAsia="宋体"/>
          <w:lang w:eastAsia="zh-CN"/>
        </w:rPr>
        <w:drawing>
          <wp:inline distT="0" distB="0" distL="114300" distR="114300">
            <wp:extent cx="3575050" cy="4767580"/>
            <wp:effectExtent l="0" t="0" r="6350" b="2540"/>
            <wp:docPr id="13" name="图片 13" descr="900e1fd66671f886993202d875b1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00e1fd66671f886993202d875b105d"/>
                    <pic:cNvPicPr>
                      <a:picLocks noChangeAspect="1"/>
                    </pic:cNvPicPr>
                  </pic:nvPicPr>
                  <pic:blipFill>
                    <a:blip r:embed="rId9"/>
                    <a:stretch>
                      <a:fillRect/>
                    </a:stretch>
                  </pic:blipFill>
                  <pic:spPr>
                    <a:xfrm>
                      <a:off x="0" y="0"/>
                      <a:ext cx="3575050" cy="4767580"/>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4641850" cy="4755515"/>
            <wp:effectExtent l="0" t="0" r="6350" b="14605"/>
            <wp:docPr id="14" name="图片 14" descr="373d07c921274bf156bbc87f280c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73d07c921274bf156bbc87f280c90b"/>
                    <pic:cNvPicPr>
                      <a:picLocks noChangeAspect="1"/>
                    </pic:cNvPicPr>
                  </pic:nvPicPr>
                  <pic:blipFill>
                    <a:blip r:embed="rId10"/>
                    <a:srcRect l="26772"/>
                    <a:stretch>
                      <a:fillRect/>
                    </a:stretch>
                  </pic:blipFill>
                  <pic:spPr>
                    <a:xfrm>
                      <a:off x="0" y="0"/>
                      <a:ext cx="4641850" cy="4755515"/>
                    </a:xfrm>
                    <a:prstGeom prst="rect">
                      <a:avLst/>
                    </a:prstGeom>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r>
        <w:rPr>
          <w:rFonts w:hint="eastAsia" w:eastAsia="宋体"/>
          <w:lang w:eastAsia="zh-CN"/>
        </w:rPr>
        <w:br w:type="page"/>
      </w:r>
    </w:p>
    <w:p>
      <w:pPr>
        <w:jc w:val="both"/>
        <w:rPr>
          <w:rFonts w:hint="default" w:eastAsia="宋体"/>
          <w:lang w:val="en-US" w:eastAsia="zh-CN"/>
        </w:rPr>
      </w:pPr>
      <w:r>
        <w:rPr>
          <w:rFonts w:hint="eastAsia"/>
          <w:lang w:val="en-US" w:eastAsia="zh-CN"/>
        </w:rPr>
        <w:t>3.5右转后直走约20米即可到达此次开标的会议室（行政部对面）</w:t>
      </w:r>
    </w:p>
    <w:p>
      <w:pPr>
        <w:jc w:val="center"/>
        <w:rPr>
          <w:rFonts w:hint="eastAsia" w:eastAsia="宋体"/>
          <w:lang w:eastAsia="zh-CN"/>
        </w:rPr>
        <w:sectPr>
          <w:pgSz w:w="16838" w:h="11906" w:orient="landscape"/>
          <w:pgMar w:top="720" w:right="720" w:bottom="720" w:left="720" w:header="851" w:footer="992" w:gutter="0"/>
          <w:cols w:space="720" w:num="1"/>
          <w:docGrid w:type="lines" w:linePitch="312" w:charSpace="0"/>
        </w:sectPr>
      </w:pPr>
      <w:r>
        <w:rPr>
          <w:rFonts w:hint="eastAsia" w:eastAsia="宋体"/>
          <w:lang w:eastAsia="zh-CN"/>
        </w:rPr>
        <w:drawing>
          <wp:inline distT="0" distB="0" distL="114300" distR="114300">
            <wp:extent cx="7585075" cy="5688965"/>
            <wp:effectExtent l="0" t="0" r="4445" b="10795"/>
            <wp:docPr id="16" name="图片 16" descr="69884f2facdfefee9da40a79e3d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9884f2facdfefee9da40a79e3d0280"/>
                    <pic:cNvPicPr>
                      <a:picLocks noChangeAspect="1"/>
                    </pic:cNvPicPr>
                  </pic:nvPicPr>
                  <pic:blipFill>
                    <a:blip r:embed="rId11"/>
                    <a:stretch>
                      <a:fillRect/>
                    </a:stretch>
                  </pic:blipFill>
                  <pic:spPr>
                    <a:xfrm>
                      <a:off x="0" y="0"/>
                      <a:ext cx="7585075" cy="5688965"/>
                    </a:xfrm>
                    <a:prstGeom prst="rect">
                      <a:avLst/>
                    </a:prstGeom>
                  </pic:spPr>
                </pic:pic>
              </a:graphicData>
            </a:graphic>
          </wp:inline>
        </w:drawing>
      </w:r>
    </w:p>
    <w:p>
      <w:pPr>
        <w:jc w:val="center"/>
        <w:rPr>
          <w:rFonts w:hint="eastAsia" w:ascii="Times New Roman" w:hAnsi="宋体" w:eastAsia="宋体" w:cs="Times New Roman"/>
          <w:b/>
          <w:color w:val="000000"/>
          <w:kern w:val="44"/>
          <w:sz w:val="32"/>
          <w:szCs w:val="32"/>
          <w:lang w:val="en-US" w:eastAsia="zh-CN" w:bidi="ar-SA"/>
        </w:rPr>
      </w:pPr>
      <w:r>
        <w:rPr>
          <w:rFonts w:hint="eastAsia" w:ascii="Times New Roman" w:hAnsi="宋体" w:eastAsia="宋体" w:cs="Times New Roman"/>
          <w:b/>
          <w:color w:val="000000"/>
          <w:kern w:val="44"/>
          <w:sz w:val="32"/>
          <w:szCs w:val="32"/>
          <w:lang w:val="en-US" w:eastAsia="zh-CN" w:bidi="ar-SA"/>
        </w:rPr>
        <w:t>第</w:t>
      </w:r>
      <w:r>
        <w:rPr>
          <w:rFonts w:hint="eastAsia" w:ascii="Times New Roman" w:hAnsi="宋体" w:cs="Times New Roman"/>
          <w:b/>
          <w:color w:val="000000"/>
          <w:kern w:val="44"/>
          <w:sz w:val="32"/>
          <w:szCs w:val="32"/>
          <w:lang w:val="en-US" w:eastAsia="zh-CN" w:bidi="ar-SA"/>
        </w:rPr>
        <w:t>五</w:t>
      </w:r>
      <w:r>
        <w:rPr>
          <w:rFonts w:hint="eastAsia" w:ascii="Times New Roman" w:hAnsi="宋体" w:eastAsia="宋体" w:cs="Times New Roman"/>
          <w:b/>
          <w:color w:val="000000"/>
          <w:kern w:val="44"/>
          <w:sz w:val="32"/>
          <w:szCs w:val="32"/>
          <w:lang w:val="en-US" w:eastAsia="zh-CN" w:bidi="ar-SA"/>
        </w:rPr>
        <w:t>章   投标文件格式</w:t>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r>
        <w:rPr>
          <w:rFonts w:hint="eastAsia" w:ascii="宋体" w:hAnsi="宋体" w:eastAsia="宋体" w:cs="宋体"/>
          <w:color w:val="000000"/>
        </w:rPr>
        <w:t>一、投 标 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szCs w:val="24"/>
        </w:rPr>
      </w:pPr>
      <w:r>
        <w:rPr>
          <w:rFonts w:hint="eastAsia"/>
          <w:b/>
          <w:bCs/>
          <w:color w:val="000000"/>
          <w:szCs w:val="27"/>
        </w:rPr>
        <w:t>致：</w:t>
      </w:r>
      <w:r>
        <w:rPr>
          <w:b/>
          <w:bCs/>
          <w:color w:val="000000"/>
          <w:szCs w:val="27"/>
          <w:u w:val="single"/>
        </w:rPr>
        <w:t xml:space="preserve"> </w:t>
      </w:r>
      <w:r>
        <w:rPr>
          <w:rFonts w:hint="eastAsia"/>
          <w:b/>
          <w:bCs/>
          <w:color w:val="000000"/>
          <w:sz w:val="21"/>
          <w:szCs w:val="27"/>
          <w:u w:val="single"/>
          <w:lang w:eastAsia="zh-CN"/>
        </w:rPr>
        <w:t>芜湖市奥园体育场馆运营有限公司</w:t>
      </w:r>
      <w:r>
        <w:rPr>
          <w:b/>
          <w:bCs/>
          <w:color w:val="000000"/>
          <w:szCs w:val="27"/>
          <w:u w:val="single"/>
        </w:rPr>
        <w:t xml:space="preserve"> </w:t>
      </w:r>
      <w:r>
        <w:rPr>
          <w:color w:val="000000"/>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lang w:eastAsia="zh-CN"/>
        </w:rPr>
      </w:pPr>
      <w:r>
        <w:rPr>
          <w:color w:val="000000"/>
        </w:rPr>
        <w:t>1</w:t>
      </w:r>
      <w:r>
        <w:rPr>
          <w:rFonts w:hint="eastAsia"/>
          <w:color w:val="000000"/>
        </w:rPr>
        <w:t>、根据你方</w:t>
      </w:r>
      <w:r>
        <w:rPr>
          <w:rFonts w:hint="eastAsia"/>
          <w:color w:val="000000"/>
          <w:lang w:val="en-US" w:eastAsia="zh-CN"/>
        </w:rPr>
        <w:t>服务</w:t>
      </w:r>
      <w:r>
        <w:rPr>
          <w:rFonts w:hint="eastAsia"/>
          <w:color w:val="000000"/>
          <w:lang w:eastAsia="zh-CN"/>
        </w:rPr>
        <w:t>类</w:t>
      </w:r>
      <w:r>
        <w:rPr>
          <w:rFonts w:hint="eastAsia"/>
          <w:color w:val="000000"/>
        </w:rPr>
        <w:t>项目编号为</w:t>
      </w:r>
      <w:r>
        <w:rPr>
          <w:rFonts w:hint="eastAsia"/>
          <w:color w:val="000000"/>
          <w:u w:val="single"/>
          <w:lang w:val="en-US" w:eastAsia="zh-CN"/>
        </w:rPr>
        <w:t xml:space="preserve">                    </w:t>
      </w:r>
      <w:r>
        <w:rPr>
          <w:rFonts w:hint="eastAsia"/>
          <w:color w:val="000000"/>
          <w:u w:val="none"/>
        </w:rPr>
        <w:t>的</w:t>
      </w:r>
      <w:r>
        <w:rPr>
          <w:rFonts w:hint="eastAsia"/>
          <w:color w:val="000000"/>
          <w:u w:val="single"/>
          <w:lang w:val="en-US" w:eastAsia="zh-CN"/>
        </w:rPr>
        <w:t xml:space="preserve">                 </w:t>
      </w:r>
      <w:r>
        <w:rPr>
          <w:rFonts w:hint="eastAsia"/>
          <w:color w:val="000000"/>
          <w:u w:val="none"/>
        </w:rPr>
        <w:t>文件</w:t>
      </w:r>
      <w:r>
        <w:rPr>
          <w:rFonts w:hint="eastAsia"/>
          <w:color w:val="000000"/>
        </w:rPr>
        <w:t>，经考察和研究上述招标文件的投标须知相关技术要求及其他招标资料后，</w:t>
      </w:r>
      <w:r>
        <w:rPr>
          <w:rFonts w:hint="eastAsia" w:ascii="宋体" w:hAnsi="宋体" w:eastAsia="宋体" w:cs="宋体"/>
          <w:color w:val="auto"/>
          <w:lang w:eastAsia="zh-CN"/>
        </w:rPr>
        <w:t>我们愿意按人民币（大写</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eastAsia="zh-CN"/>
        </w:rPr>
        <w:t>元）（小写</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eastAsia="zh-CN"/>
        </w:rPr>
        <w:t>元）的投标总价，遵照竞争性</w:t>
      </w:r>
      <w:r>
        <w:rPr>
          <w:rFonts w:hint="eastAsia" w:ascii="宋体" w:hAnsi="宋体" w:cs="宋体"/>
          <w:color w:val="auto"/>
          <w:lang w:eastAsia="zh-CN"/>
        </w:rPr>
        <w:t>谈判</w:t>
      </w:r>
      <w:r>
        <w:rPr>
          <w:rFonts w:hint="eastAsia" w:ascii="宋体" w:hAnsi="宋体" w:eastAsia="宋体" w:cs="宋体"/>
          <w:color w:val="auto"/>
          <w:lang w:eastAsia="zh-CN"/>
        </w:rPr>
        <w:t>文件（含补充文件）的要求承担本竞争性</w:t>
      </w:r>
      <w:r>
        <w:rPr>
          <w:rFonts w:hint="eastAsia" w:ascii="宋体" w:hAnsi="宋体" w:cs="宋体"/>
          <w:color w:val="auto"/>
          <w:lang w:eastAsia="zh-CN"/>
        </w:rPr>
        <w:t>谈判</w:t>
      </w:r>
      <w:r>
        <w:rPr>
          <w:rFonts w:hint="eastAsia" w:ascii="宋体" w:hAnsi="宋体" w:eastAsia="宋体" w:cs="宋体"/>
          <w:color w:val="auto"/>
          <w:lang w:eastAsia="zh-CN"/>
        </w:rPr>
        <w:t>项目的实施，完成本次竞争性</w:t>
      </w:r>
      <w:r>
        <w:rPr>
          <w:rFonts w:hint="eastAsia" w:ascii="宋体" w:hAnsi="宋体" w:cs="宋体"/>
          <w:color w:val="auto"/>
          <w:lang w:eastAsia="zh-CN"/>
        </w:rPr>
        <w:t>谈判</w:t>
      </w:r>
      <w:r>
        <w:rPr>
          <w:rFonts w:hint="eastAsia" w:ascii="宋体" w:hAnsi="宋体" w:eastAsia="宋体" w:cs="宋体"/>
          <w:color w:val="auto"/>
          <w:lang w:eastAsia="zh-CN"/>
        </w:rPr>
        <w:t>范围的全部项目内容及其保修工作。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highlight w:val="none"/>
        </w:rPr>
      </w:pPr>
      <w:r>
        <w:rPr>
          <w:rFonts w:hint="eastAsia"/>
          <w:color w:val="000000"/>
          <w:highlight w:val="none"/>
        </w:rPr>
        <w:t>2、如果你单位接受我们的投标，我们将保证在</w:t>
      </w:r>
      <w:r>
        <w:rPr>
          <w:rFonts w:hint="eastAsia" w:ascii="宋体" w:hAnsi="宋体" w:eastAsia="宋体" w:cs="宋体"/>
          <w:color w:val="auto"/>
          <w:highlight w:val="none"/>
          <w:u w:val="single"/>
          <w:lang w:val="en-US" w:eastAsia="zh-CN"/>
        </w:rPr>
        <w:t xml:space="preserve">  </w:t>
      </w:r>
      <w:r>
        <w:rPr>
          <w:rFonts w:hint="eastAsia" w:ascii="宋体" w:hAnsi="宋体" w:cs="宋体"/>
          <w:color w:val="auto"/>
          <w:highlight w:val="none"/>
          <w:u w:val="single"/>
          <w:lang w:val="en-US" w:eastAsia="zh-CN"/>
        </w:rPr>
        <w:t>/</w:t>
      </w:r>
      <w:r>
        <w:rPr>
          <w:rFonts w:hint="eastAsia" w:ascii="宋体" w:hAnsi="宋体" w:eastAsia="宋体" w:cs="宋体"/>
          <w:color w:val="auto"/>
          <w:highlight w:val="none"/>
          <w:u w:val="single"/>
          <w:lang w:val="en-US" w:eastAsia="zh-CN"/>
        </w:rPr>
        <w:t xml:space="preserve">  </w:t>
      </w:r>
      <w:r>
        <w:rPr>
          <w:rFonts w:hint="eastAsia"/>
          <w:color w:val="000000"/>
          <w:highlight w:val="none"/>
        </w:rPr>
        <w:t>个日历天的内完成本招标项目的全部工作内容，并达到招标规定的要求。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3、我们同意从规定的开标之日起 56 个日历天的投标书有效期内严格遵守投标文件的各项承诺。在此期限届满之前，本投标书始终将对我方具有约束力，并随时接受中标。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4、在合同书正式签署生效之前，本投标书连同你单位的中标通知书将构成我们双方之间共同遵守的文件，对双方具有约束力。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5、我们理解你单位不负担我们的任何投标费用。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6、我方承诺，与对本次招标货物进行设计、编制规范和其他文件的单位或其附属机构均无关联。我方不是买方的附属机构。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7、随同本投标书，我们出具人民币共计</w:t>
      </w:r>
      <w:r>
        <w:rPr>
          <w:rFonts w:hint="eastAsia"/>
          <w:color w:val="000000"/>
          <w:u w:val="single"/>
          <w:lang w:val="en-US" w:eastAsia="zh-CN"/>
        </w:rPr>
        <w:t xml:space="preserve"> 0 </w:t>
      </w:r>
      <w:r>
        <w:rPr>
          <w:rFonts w:hint="eastAsia"/>
          <w:color w:val="000000"/>
          <w:lang w:eastAsia="zh-CN"/>
        </w:rPr>
        <w:t>元</w:t>
      </w:r>
      <w:r>
        <w:rPr>
          <w:rFonts w:hint="eastAsia"/>
          <w:color w:val="000000"/>
        </w:rPr>
        <w:t>整的投标保证金。我们完全接受招标文件的规定。如有违反，你单位有权撤消我单位中标资格，另选中标单位。</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rFonts w:hint="eastAsia"/>
          <w:color w:val="000000"/>
        </w:rPr>
      </w:pP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投标人：</w:t>
      </w:r>
      <w:r>
        <w:rPr>
          <w:color w:val="000000"/>
        </w:rPr>
        <w:t>(</w:t>
      </w:r>
      <w:r>
        <w:rPr>
          <w:rFonts w:hint="eastAsia"/>
          <w:color w:val="000000"/>
        </w:rPr>
        <w:t>盖单位电子印章</w:t>
      </w:r>
      <w:r>
        <w:rPr>
          <w:color w:val="000000"/>
        </w:rPr>
        <w:t>)</w:t>
      </w:r>
      <w:r>
        <w:rPr>
          <w:rFonts w:hint="eastAsia"/>
          <w:color w:val="000000"/>
        </w:rPr>
        <w:t>：</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单位地址：</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法定代表人（</w:t>
      </w:r>
      <w:r>
        <w:rPr>
          <w:rFonts w:hint="eastAsia" w:ascii="宋体" w:hAnsi="宋体"/>
          <w:color w:val="000000"/>
        </w:rPr>
        <w:t>电子投标文件中须盖电子印章）</w:t>
      </w:r>
      <w:r>
        <w:rPr>
          <w:rFonts w:hint="eastAsia"/>
          <w:color w:val="000000"/>
        </w:rPr>
        <w:t>：</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邮政编码：</w:t>
      </w:r>
      <w:r>
        <w:rPr>
          <w:color w:val="000000"/>
        </w:rPr>
        <w:t xml:space="preserve">               </w:t>
      </w:r>
      <w:r>
        <w:rPr>
          <w:rFonts w:hint="eastAsia"/>
          <w:color w:val="000000"/>
        </w:rPr>
        <w:t>电话：</w:t>
      </w:r>
      <w:r>
        <w:rPr>
          <w:color w:val="000000"/>
        </w:rPr>
        <w:t xml:space="preserve">           </w:t>
      </w:r>
      <w:r>
        <w:rPr>
          <w:rFonts w:hint="eastAsia"/>
          <w:color w:val="000000"/>
        </w:rPr>
        <w:t>传真：</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开户银行名称</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开户银行账号（基本账户）：</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rFonts w:hint="eastAsia"/>
          <w:color w:val="000000"/>
        </w:rPr>
      </w:pPr>
      <w:r>
        <w:rPr>
          <w:rFonts w:hint="eastAsia"/>
          <w:color w:val="000000"/>
        </w:rPr>
        <w:t>开户银行地址：</w:t>
      </w:r>
      <w:r>
        <w:rPr>
          <w:color w:val="000000"/>
        </w:rPr>
        <w:t xml:space="preserve">                                     </w:t>
      </w:r>
      <w:r>
        <w:rPr>
          <w:rFonts w:hint="eastAsia"/>
          <w:color w:val="000000"/>
        </w:rPr>
        <w:t>开户银行电话：</w:t>
      </w:r>
    </w:p>
    <w:p>
      <w:pPr>
        <w:keepNext w:val="0"/>
        <w:keepLines w:val="0"/>
        <w:pageBreakBefore w:val="0"/>
        <w:widowControl w:val="0"/>
        <w:kinsoku/>
        <w:wordWrap/>
        <w:overflowPunct/>
        <w:topLinePunct w:val="0"/>
        <w:autoSpaceDE/>
        <w:autoSpaceDN/>
        <w:bidi w:val="0"/>
        <w:adjustRightInd/>
        <w:snapToGrid/>
        <w:spacing w:line="360" w:lineRule="auto"/>
        <w:ind w:firstLine="200"/>
        <w:jc w:val="right"/>
        <w:textAlignment w:val="auto"/>
        <w:rPr>
          <w:rFonts w:hint="eastAsia"/>
          <w:color w:val="000000"/>
          <w:lang w:eastAsia="zh-CN"/>
        </w:rPr>
      </w:pPr>
      <w:r>
        <w:rPr>
          <w:rFonts w:hint="eastAsia" w:ascii="Times New Roman" w:hAnsi="Times New Roman"/>
          <w:color w:val="000000"/>
        </w:rPr>
        <w:t>日期：</w:t>
      </w:r>
      <w:r>
        <w:rPr>
          <w:rFonts w:ascii="Times New Roman" w:hAnsi="Times New Roman"/>
          <w:color w:val="000000"/>
          <w:u w:val="single"/>
        </w:rPr>
        <w:t xml:space="preserve">       </w:t>
      </w:r>
      <w:r>
        <w:rPr>
          <w:rFonts w:hint="eastAsia" w:ascii="Times New Roman" w:hAnsi="Times New Roman"/>
          <w:color w:val="000000"/>
        </w:rPr>
        <w:t>年</w:t>
      </w:r>
      <w:r>
        <w:rPr>
          <w:rFonts w:ascii="Times New Roman" w:hAnsi="Times New Roman"/>
          <w:color w:val="000000"/>
        </w:rPr>
        <w:t xml:space="preserve"> </w:t>
      </w:r>
      <w:r>
        <w:rPr>
          <w:rFonts w:ascii="Times New Roman" w:hAnsi="Times New Roman"/>
          <w:color w:val="000000"/>
          <w:u w:val="single"/>
        </w:rPr>
        <w:t xml:space="preserve">     </w:t>
      </w:r>
      <w:r>
        <w:rPr>
          <w:rFonts w:hint="eastAsia" w:ascii="Times New Roman" w:hAnsi="Times New Roman"/>
          <w:color w:val="000000"/>
        </w:rPr>
        <w:t>月</w:t>
      </w:r>
      <w:r>
        <w:rPr>
          <w:rFonts w:ascii="Times New Roman" w:hAnsi="Times New Roman"/>
          <w:color w:val="000000"/>
          <w:u w:val="single"/>
        </w:rPr>
        <w:t xml:space="preserve">      </w:t>
      </w:r>
      <w:r>
        <w:rPr>
          <w:rFonts w:hint="eastAsia" w:ascii="Times New Roman" w:hAnsi="Times New Roman"/>
          <w:color w:val="000000"/>
        </w:rPr>
        <w:t>日</w:t>
      </w:r>
    </w:p>
    <w:p>
      <w:pPr>
        <w:rPr>
          <w:rFonts w:hint="eastAsia"/>
          <w:color w:val="000000"/>
          <w:lang w:eastAsia="zh-CN"/>
        </w:rPr>
      </w:pPr>
      <w:r>
        <w:rPr>
          <w:rFonts w:hint="eastAsia"/>
          <w:color w:val="000000"/>
          <w:lang w:eastAsia="zh-CN"/>
        </w:rPr>
        <w:br w:type="page"/>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r>
        <w:rPr>
          <w:rFonts w:hint="eastAsia" w:ascii="宋体" w:hAnsi="宋体" w:eastAsia="宋体" w:cs="宋体"/>
          <w:color w:val="000000"/>
        </w:rPr>
        <w:t>二、法定代表人身份证明</w:t>
      </w:r>
    </w:p>
    <w:p>
      <w:pPr>
        <w:widowControl w:val="0"/>
        <w:kinsoku/>
        <w:wordWrap/>
        <w:overflowPunct/>
        <w:topLinePunct w:val="0"/>
        <w:autoSpaceDE/>
        <w:autoSpaceDN/>
        <w:bidi w:val="0"/>
        <w:spacing w:line="360" w:lineRule="auto"/>
        <w:jc w:val="center"/>
        <w:textAlignment w:val="auto"/>
        <w:rPr>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单位名称：</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成立时间：</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地址：</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姓名：</w:t>
      </w:r>
      <w:r>
        <w:rPr>
          <w:rFonts w:ascii="Times New Roman" w:hAnsi="Times New Roman"/>
          <w:color w:val="000000"/>
        </w:rPr>
        <w:t xml:space="preserve">            </w:t>
      </w:r>
      <w:r>
        <w:rPr>
          <w:rFonts w:hint="eastAsia" w:ascii="Times New Roman" w:hAnsi="Times New Roman"/>
          <w:color w:val="000000"/>
        </w:rPr>
        <w:t>性别：</w:t>
      </w:r>
      <w:r>
        <w:rPr>
          <w:rFonts w:ascii="Times New Roman" w:hAnsi="Times New Roman"/>
          <w:color w:val="000000"/>
        </w:rPr>
        <w:t xml:space="preserve">          </w:t>
      </w:r>
      <w:r>
        <w:rPr>
          <w:rFonts w:hint="eastAsia" w:ascii="Times New Roman" w:hAnsi="Times New Roman"/>
          <w:color w:val="000000"/>
        </w:rPr>
        <w:t>年龄：</w:t>
      </w:r>
      <w:r>
        <w:rPr>
          <w:rFonts w:ascii="Times New Roman" w:hAnsi="Times New Roman"/>
          <w:color w:val="000000"/>
        </w:rPr>
        <w:t xml:space="preserve">          </w:t>
      </w:r>
      <w:r>
        <w:rPr>
          <w:rFonts w:hint="eastAsia" w:ascii="Times New Roman" w:hAnsi="Times New Roman"/>
          <w:color w:val="000000"/>
        </w:rPr>
        <w:t>职务：</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系</w:t>
      </w:r>
      <w:r>
        <w:rPr>
          <w:rFonts w:ascii="Times New Roman" w:hAnsi="Times New Roman"/>
          <w:color w:val="000000"/>
          <w:u w:val="single"/>
        </w:rPr>
        <w:t xml:space="preserve">                         </w:t>
      </w:r>
      <w:r>
        <w:rPr>
          <w:rFonts w:ascii="Times New Roman" w:hAnsi="Times New Roman"/>
          <w:color w:val="000000"/>
        </w:rPr>
        <w:t xml:space="preserve"> </w:t>
      </w:r>
      <w:r>
        <w:rPr>
          <w:rFonts w:hint="eastAsia" w:ascii="Times New Roman" w:hAnsi="Times New Roman"/>
          <w:color w:val="000000"/>
        </w:rPr>
        <w:t>的法定代表人。为</w:t>
      </w:r>
      <w:r>
        <w:rPr>
          <w:rFonts w:hint="eastAsia" w:ascii="Times New Roman" w:hAnsi="Times New Roman"/>
          <w:color w:val="000000"/>
          <w:lang w:val="en-US" w:eastAsia="zh-CN"/>
        </w:rPr>
        <w:t xml:space="preserve"> </w:t>
      </w:r>
      <w:r>
        <w:rPr>
          <w:rFonts w:ascii="Times New Roman" w:hAnsi="Times New Roman"/>
          <w:color w:val="000000"/>
          <w:u w:val="single"/>
        </w:rPr>
        <w:t xml:space="preserve">  </w:t>
      </w:r>
      <w:r>
        <w:rPr>
          <w:rFonts w:hint="eastAsia"/>
          <w:color w:val="000000"/>
          <w:u w:val="single"/>
          <w:lang w:val="en-US" w:eastAsia="zh-CN"/>
        </w:rPr>
        <w:t xml:space="preserve">             </w:t>
      </w:r>
      <w:r>
        <w:rPr>
          <w:rFonts w:ascii="Times New Roman" w:hAnsi="Times New Roman"/>
          <w:color w:val="000000"/>
          <w:u w:val="single"/>
        </w:rPr>
        <w:t xml:space="preserve">  </w:t>
      </w:r>
      <w:r>
        <w:rPr>
          <w:rFonts w:hint="eastAsia" w:ascii="Times New Roman" w:hAnsi="Times New Roman"/>
          <w:color w:val="000000"/>
        </w:rPr>
        <w:t>的</w:t>
      </w:r>
      <w:r>
        <w:rPr>
          <w:rFonts w:hint="eastAsia" w:ascii="Times New Roman" w:hAnsi="Times New Roman"/>
          <w:color w:val="000000"/>
          <w:lang w:eastAsia="zh-CN"/>
        </w:rPr>
        <w:t>项目</w:t>
      </w:r>
      <w:r>
        <w:rPr>
          <w:rFonts w:hint="eastAsia" w:ascii="Times New Roman" w:hAnsi="Times New Roman"/>
          <w:color w:val="000000"/>
        </w:rPr>
        <w:t>，签署上述工程的投标文件、进行合同谈判、签署合同和处理与之有关的一切事务。</w:t>
      </w:r>
    </w:p>
    <w:p>
      <w:pPr>
        <w:pStyle w:val="8"/>
        <w:widowControl w:val="0"/>
        <w:kinsoku/>
        <w:wordWrap/>
        <w:overflowPunct/>
        <w:topLinePunct w:val="0"/>
        <w:autoSpaceDE/>
        <w:autoSpaceDN/>
        <w:bidi w:val="0"/>
        <w:adjustRightInd w:val="0"/>
        <w:snapToGrid w:val="0"/>
        <w:spacing w:line="360" w:lineRule="auto"/>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特此证明。</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附身份证正反面复印件</w:t>
      </w: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color w:val="000000"/>
        </w:rPr>
      </w:pPr>
      <w:r>
        <w:rPr>
          <w:rFonts w:ascii="Times New Roman" w:hAnsi="Times New Roman"/>
          <w:color w:val="000000"/>
        </w:rPr>
        <w:t xml:space="preserve">                                </w:t>
      </w:r>
      <w:r>
        <w:rPr>
          <w:rFonts w:hint="eastAsia" w:ascii="Times New Roman" w:hAnsi="Times New Roman"/>
          <w:color w:val="000000"/>
        </w:rPr>
        <w:t>投标人：</w:t>
      </w:r>
      <w:r>
        <w:rPr>
          <w:rFonts w:ascii="Times New Roman" w:hAnsi="Times New Roman"/>
          <w:color w:val="000000"/>
        </w:rPr>
        <w:t>(</w:t>
      </w:r>
      <w:r>
        <w:rPr>
          <w:rFonts w:hint="eastAsia" w:ascii="Times New Roman" w:hAnsi="Times New Roman"/>
          <w:color w:val="000000"/>
        </w:rPr>
        <w:t>盖单位电子印章</w:t>
      </w:r>
      <w:r>
        <w:rPr>
          <w:rFonts w:ascii="Times New Roman" w:hAnsi="Times New Roman"/>
          <w:color w:val="000000"/>
        </w:rPr>
        <w:t>)</w:t>
      </w:r>
    </w:p>
    <w:p>
      <w:pPr>
        <w:pStyle w:val="8"/>
        <w:widowControl w:val="0"/>
        <w:kinsoku/>
        <w:wordWrap/>
        <w:overflowPunct/>
        <w:topLinePunct w:val="0"/>
        <w:autoSpaceDE/>
        <w:autoSpaceDN/>
        <w:bidi w:val="0"/>
        <w:adjustRightInd w:val="0"/>
        <w:snapToGrid w:val="0"/>
        <w:spacing w:line="360" w:lineRule="auto"/>
        <w:textAlignment w:val="auto"/>
        <w:rPr>
          <w:rFonts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r>
        <w:rPr>
          <w:rFonts w:ascii="Times New Roman" w:hAnsi="Times New Roman"/>
          <w:color w:val="000000"/>
        </w:rPr>
        <w:t xml:space="preserve">                                                 </w:t>
      </w:r>
      <w:r>
        <w:rPr>
          <w:rFonts w:hint="eastAsia" w:ascii="Times New Roman" w:hAnsi="Times New Roman"/>
          <w:color w:val="000000"/>
        </w:rPr>
        <w:t>日期：</w:t>
      </w:r>
      <w:r>
        <w:rPr>
          <w:rFonts w:ascii="Times New Roman" w:hAnsi="Times New Roman"/>
          <w:color w:val="000000"/>
          <w:u w:val="single"/>
        </w:rPr>
        <w:t xml:space="preserve">       </w:t>
      </w:r>
      <w:r>
        <w:rPr>
          <w:rFonts w:hint="eastAsia" w:ascii="Times New Roman" w:hAnsi="Times New Roman"/>
          <w:color w:val="000000"/>
        </w:rPr>
        <w:t>年</w:t>
      </w:r>
      <w:r>
        <w:rPr>
          <w:rFonts w:ascii="Times New Roman" w:hAnsi="Times New Roman"/>
          <w:color w:val="000000"/>
        </w:rPr>
        <w:t xml:space="preserve"> </w:t>
      </w:r>
      <w:r>
        <w:rPr>
          <w:rFonts w:ascii="Times New Roman" w:hAnsi="Times New Roman"/>
          <w:color w:val="000000"/>
          <w:u w:val="single"/>
        </w:rPr>
        <w:t xml:space="preserve">     </w:t>
      </w:r>
      <w:r>
        <w:rPr>
          <w:rFonts w:hint="eastAsia" w:ascii="Times New Roman" w:hAnsi="Times New Roman"/>
          <w:color w:val="000000"/>
        </w:rPr>
        <w:t>月</w:t>
      </w:r>
      <w:r>
        <w:rPr>
          <w:rFonts w:ascii="Times New Roman" w:hAnsi="Times New Roman"/>
          <w:color w:val="000000"/>
          <w:u w:val="single"/>
        </w:rPr>
        <w:t xml:space="preserve">      </w:t>
      </w:r>
      <w:r>
        <w:rPr>
          <w:rFonts w:hint="eastAsia" w:ascii="Times New Roman" w:hAnsi="Times New Roman"/>
          <w:color w:val="000000"/>
        </w:rPr>
        <w:t>日</w:t>
      </w:r>
      <w:r>
        <w:rPr>
          <w:rFonts w:ascii="Times New Roman" w:hAnsi="Times New Roman"/>
          <w:color w:val="000000"/>
        </w:rPr>
        <w:t xml:space="preserve"> </w:t>
      </w:r>
    </w:p>
    <w:p>
      <w:pPr>
        <w:pStyle w:val="8"/>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p>
    <w:p>
      <w:pPr>
        <w:pStyle w:val="8"/>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p>
    <w:p>
      <w:pPr>
        <w:rPr>
          <w:rFonts w:hint="eastAsia" w:ascii="宋体" w:hAnsi="宋体" w:eastAsia="宋体" w:cs="宋体"/>
          <w:color w:val="000000"/>
        </w:rPr>
      </w:pPr>
      <w:r>
        <w:rPr>
          <w:rFonts w:hint="eastAsia" w:ascii="宋体" w:hAnsi="宋体" w:eastAsia="宋体" w:cs="宋体"/>
          <w:color w:val="000000"/>
        </w:rPr>
        <w:br w:type="page"/>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r>
        <w:rPr>
          <w:rFonts w:hint="eastAsia" w:ascii="宋体" w:hAnsi="宋体" w:eastAsia="宋体" w:cs="宋体"/>
          <w:color w:val="000000"/>
        </w:rPr>
        <w:t>三、 法定代表人授权委托书</w:t>
      </w:r>
    </w:p>
    <w:p>
      <w:pPr>
        <w:keepNext w:val="0"/>
        <w:keepLines w:val="0"/>
        <w:pageBreakBefore w:val="0"/>
        <w:widowControl/>
        <w:kinsoku/>
        <w:wordWrap w:val="0"/>
        <w:overflowPunct/>
        <w:topLinePunct w:val="0"/>
        <w:autoSpaceDE/>
        <w:autoSpaceDN/>
        <w:bidi w:val="0"/>
        <w:spacing w:line="360" w:lineRule="auto"/>
        <w:ind w:firstLine="720"/>
        <w:textAlignment w:val="auto"/>
        <w:rPr>
          <w:rFonts w:ascii="Times New Roman" w:hAnsi="Times New Roman" w:eastAsia="微软雅黑"/>
          <w:color w:val="000000"/>
          <w:kern w:val="0"/>
          <w:sz w:val="21"/>
          <w:szCs w:val="21"/>
        </w:rPr>
      </w:pPr>
      <w:r>
        <w:rPr>
          <w:rFonts w:ascii="Times New Roman" w:hAnsi="Times New Roman" w:eastAsia="微软雅黑"/>
          <w:color w:val="000000"/>
          <w:kern w:val="0"/>
          <w:sz w:val="21"/>
          <w:szCs w:val="21"/>
        </w:rPr>
        <w:t> </w:t>
      </w:r>
    </w:p>
    <w:p>
      <w:pPr>
        <w:keepNext w:val="0"/>
        <w:keepLines w:val="0"/>
        <w:pageBreakBefore w:val="0"/>
        <w:widowControl/>
        <w:kinsoku/>
        <w:wordWrap w:val="0"/>
        <w:overflowPunct/>
        <w:topLinePunct w:val="0"/>
        <w:autoSpaceDE/>
        <w:autoSpaceDN/>
        <w:bidi w:val="0"/>
        <w:spacing w:line="360" w:lineRule="auto"/>
        <w:ind w:firstLine="420" w:firstLineChars="20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本授权委托书申明，我</w:t>
      </w:r>
      <w:r>
        <w:rPr>
          <w:rFonts w:hint="eastAsia" w:ascii="宋体" w:hAnsi="宋体" w:eastAsia="宋体" w:cs="宋体"/>
          <w:color w:val="000000"/>
          <w:kern w:val="0"/>
          <w:sz w:val="21"/>
          <w:szCs w:val="21"/>
          <w:u w:val="single"/>
        </w:rPr>
        <w:t xml:space="preserve">    </w:t>
      </w:r>
      <w:r>
        <w:rPr>
          <w:rFonts w:hint="eastAsia" w:ascii="宋体" w:hAnsi="宋体" w:eastAsia="宋体" w:cs="宋体"/>
          <w:color w:val="000000"/>
          <w:kern w:val="0"/>
          <w:sz w:val="21"/>
          <w:szCs w:val="21"/>
        </w:rPr>
        <w:t xml:space="preserve">(姓名)系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(投标人名称)的法定代表人，现授权委托</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(姓名)为我方代理人，参加</w:t>
      </w:r>
      <w:r>
        <w:rPr>
          <w:rFonts w:hint="eastAsia" w:ascii="宋体" w:hAnsi="宋体" w:eastAsia="宋体" w:cs="宋体"/>
          <w:color w:val="000000"/>
          <w:kern w:val="0"/>
          <w:sz w:val="21"/>
          <w:szCs w:val="21"/>
          <w:u w:val="single"/>
        </w:rPr>
        <w:t> </w:t>
      </w:r>
      <w:r>
        <w:rPr>
          <w:rFonts w:hint="eastAsia" w:ascii="宋体" w:hAnsi="宋体" w:cs="宋体"/>
          <w:color w:val="000000"/>
          <w:sz w:val="21"/>
          <w:szCs w:val="21"/>
          <w:u w:val="single"/>
          <w:lang w:val="en-US" w:eastAsia="zh-CN"/>
        </w:rPr>
        <w:t>芜湖市</w:t>
      </w:r>
      <w:r>
        <w:rPr>
          <w:rFonts w:hint="eastAsia" w:ascii="宋体" w:hAnsi="宋体" w:eastAsia="宋体" w:cs="宋体"/>
          <w:color w:val="000000"/>
          <w:sz w:val="21"/>
          <w:szCs w:val="21"/>
          <w:u w:val="single"/>
          <w:lang w:eastAsia="zh-CN"/>
        </w:rPr>
        <w:t>奥园体育</w:t>
      </w:r>
      <w:r>
        <w:rPr>
          <w:rFonts w:hint="eastAsia" w:ascii="宋体" w:hAnsi="宋体" w:cs="宋体"/>
          <w:color w:val="000000"/>
          <w:sz w:val="21"/>
          <w:szCs w:val="21"/>
          <w:u w:val="single"/>
          <w:lang w:val="en-US" w:eastAsia="zh-CN"/>
        </w:rPr>
        <w:t>场馆运营</w:t>
      </w:r>
      <w:r>
        <w:rPr>
          <w:rFonts w:hint="eastAsia" w:ascii="宋体" w:hAnsi="宋体" w:eastAsia="宋体" w:cs="宋体"/>
          <w:color w:val="000000"/>
          <w:sz w:val="21"/>
          <w:szCs w:val="21"/>
          <w:u w:val="single"/>
          <w:lang w:eastAsia="zh-CN"/>
        </w:rPr>
        <w:t>有限公司</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(招标人名称)</w:t>
      </w:r>
      <w:r>
        <w:rPr>
          <w:rFonts w:hint="eastAsia" w:ascii="宋体" w:hAnsi="宋体" w:eastAsia="宋体" w:cs="宋体"/>
          <w:color w:val="000000"/>
          <w:kern w:val="0"/>
          <w:sz w:val="21"/>
          <w:szCs w:val="21"/>
          <w:u w:val="single"/>
          <w:lang w:val="en-US" w:eastAsia="zh-CN"/>
        </w:rPr>
        <w:t>芜湖市奥园体育场馆运营有限公司体育</w:t>
      </w:r>
      <w:r>
        <w:rPr>
          <w:rFonts w:hint="eastAsia" w:ascii="宋体" w:hAnsi="宋体" w:cs="宋体"/>
          <w:color w:val="000000"/>
          <w:kern w:val="0"/>
          <w:sz w:val="21"/>
          <w:szCs w:val="21"/>
          <w:u w:val="single"/>
          <w:lang w:val="en-US" w:eastAsia="zh-CN"/>
        </w:rPr>
        <w:t>场</w:t>
      </w:r>
      <w:r>
        <w:rPr>
          <w:rFonts w:hint="eastAsia" w:ascii="宋体" w:hAnsi="宋体" w:eastAsia="宋体" w:cs="宋体"/>
          <w:color w:val="000000"/>
          <w:kern w:val="0"/>
          <w:sz w:val="21"/>
          <w:szCs w:val="21"/>
          <w:u w:val="single"/>
          <w:lang w:val="en-US" w:eastAsia="zh-CN"/>
        </w:rPr>
        <w:t>二层平台房屋场地租赁</w:t>
      </w:r>
      <w:r>
        <w:rPr>
          <w:rFonts w:hint="eastAsia" w:ascii="宋体" w:hAnsi="宋体" w:eastAsia="宋体" w:cs="宋体"/>
          <w:color w:val="000000"/>
          <w:kern w:val="0"/>
          <w:sz w:val="21"/>
          <w:szCs w:val="21"/>
        </w:rPr>
        <w:t>(项目名称)的投标活动。代理人在本项目的投标、开标、评标、合同谈判过程中所签署的一切文件和处理与之有关的一切事物，我均予以承认，并承担其法律后果。委托期限：自本委托书签发之日起，至本招标项目签订正式合同时止。</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代理人无转委托权，特此委托。</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代理人：</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 xml:space="preserve">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u w:val="single"/>
        </w:rPr>
      </w:pPr>
      <w:r>
        <w:rPr>
          <w:rFonts w:hint="eastAsia" w:ascii="宋体" w:hAnsi="宋体" w:eastAsia="宋体" w:cs="宋体"/>
          <w:color w:val="000000"/>
          <w:kern w:val="0"/>
          <w:sz w:val="21"/>
          <w:szCs w:val="21"/>
        </w:rPr>
        <w:t xml:space="preserve">联系电话： </w:t>
      </w:r>
      <w:r>
        <w:rPr>
          <w:rFonts w:hint="eastAsia" w:ascii="宋体" w:hAnsi="宋体" w:eastAsia="宋体" w:cs="宋体"/>
          <w:color w:val="000000"/>
          <w:kern w:val="0"/>
          <w:sz w:val="21"/>
          <w:szCs w:val="21"/>
          <w:u w:val="single"/>
        </w:rPr>
        <w:t xml:space="preserve">      </w:t>
      </w:r>
      <w:r>
        <w:rPr>
          <w:rFonts w:hint="eastAsia" w:ascii="宋体" w:hAnsi="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xml:space="preserve">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代理人身份证号码：</w:t>
      </w:r>
      <w:r>
        <w:rPr>
          <w:rFonts w:hint="eastAsia" w:ascii="宋体" w:hAnsi="宋体" w:eastAsia="宋体" w:cs="宋体"/>
          <w:color w:val="000000"/>
          <w:kern w:val="0"/>
          <w:sz w:val="21"/>
          <w:szCs w:val="21"/>
          <w:u w:val="single"/>
        </w:rPr>
        <w:t xml:space="preserve">             </w:t>
      </w:r>
      <w:r>
        <w:rPr>
          <w:rFonts w:hint="eastAsia" w:ascii="宋体" w:hAnsi="宋体" w:eastAsia="宋体" w:cs="宋体"/>
          <w:color w:val="000000"/>
          <w:kern w:val="0"/>
          <w:sz w:val="21"/>
          <w:szCs w:val="21"/>
        </w:rPr>
        <w:t> （</w:t>
      </w:r>
      <w:r>
        <w:rPr>
          <w:rFonts w:hint="eastAsia" w:ascii="宋体" w:hAnsi="宋体" w:eastAsia="宋体" w:cs="宋体"/>
          <w:color w:val="000000"/>
          <w:sz w:val="21"/>
          <w:szCs w:val="21"/>
        </w:rPr>
        <w:t>附代理人身份证正反面复印件</w:t>
      </w:r>
      <w:r>
        <w:rPr>
          <w:rFonts w:hint="eastAsia" w:ascii="宋体" w:hAnsi="宋体" w:eastAsia="宋体" w:cs="宋体"/>
          <w:color w:val="000000"/>
          <w:kern w:val="0"/>
          <w:sz w:val="21"/>
          <w:szCs w:val="21"/>
        </w:rPr>
        <w:t>）</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性别: </w:t>
      </w:r>
      <w:r>
        <w:rPr>
          <w:rFonts w:hint="eastAsia" w:ascii="宋体" w:hAnsi="宋体" w:eastAsia="宋体" w:cs="宋体"/>
          <w:color w:val="000000"/>
          <w:kern w:val="0"/>
          <w:sz w:val="21"/>
          <w:szCs w:val="21"/>
          <w:u w:val="single"/>
        </w:rPr>
        <w:t>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年龄：</w:t>
      </w:r>
      <w:r>
        <w:rPr>
          <w:rFonts w:hint="eastAsia" w:ascii="宋体" w:hAnsi="宋体" w:eastAsia="宋体" w:cs="宋体"/>
          <w:color w:val="000000"/>
          <w:kern w:val="0"/>
          <w:sz w:val="21"/>
          <w:szCs w:val="21"/>
          <w:u w:val="single"/>
        </w:rPr>
        <w:t>        </w:t>
      </w:r>
      <w:r>
        <w:rPr>
          <w:rFonts w:hint="eastAsia" w:ascii="宋体" w:hAnsi="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投标人：</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lang w:val="en-US" w:eastAsia="zh-CN"/>
        </w:rPr>
        <w:t xml:space="preserve">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法定代表人：</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lang w:val="en-US" w:eastAsia="zh-CN"/>
        </w:rPr>
        <w:t xml:space="preserve"> </w:t>
      </w:r>
    </w:p>
    <w:p>
      <w:pPr>
        <w:pStyle w:val="8"/>
        <w:keepNext w:val="0"/>
        <w:keepLines w:val="0"/>
        <w:pageBreakBefore w:val="0"/>
        <w:kinsoku/>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000000"/>
          <w:kern w:val="0"/>
          <w:sz w:val="21"/>
          <w:szCs w:val="21"/>
          <w:u w:val="single"/>
        </w:rPr>
      </w:pPr>
      <w:r>
        <w:rPr>
          <w:rFonts w:hint="eastAsia" w:ascii="宋体" w:hAnsi="宋体" w:eastAsia="宋体" w:cs="宋体"/>
          <w:color w:val="000000"/>
          <w:kern w:val="0"/>
          <w:sz w:val="21"/>
          <w:szCs w:val="21"/>
        </w:rPr>
        <w:t>法定代表人身份证号码：</w:t>
      </w:r>
      <w:r>
        <w:rPr>
          <w:rFonts w:hint="eastAsia" w:ascii="宋体" w:hAnsi="宋体" w:eastAsia="宋体" w:cs="宋体"/>
          <w:color w:val="000000"/>
          <w:kern w:val="0"/>
          <w:sz w:val="21"/>
          <w:szCs w:val="21"/>
          <w:u w:val="single"/>
        </w:rPr>
        <w:t>      </w:t>
      </w:r>
      <w:r>
        <w:rPr>
          <w:rFonts w:hint="eastAsia" w:hAnsi="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w:t>
      </w:r>
      <w:r>
        <w:rPr>
          <w:rFonts w:hint="eastAsia" w:ascii="宋体" w:hAnsi="宋体" w:eastAsia="宋体" w:cs="宋体"/>
          <w:color w:val="000000"/>
          <w:sz w:val="21"/>
          <w:szCs w:val="21"/>
        </w:rPr>
        <w:t>附法定代表人身份证正反面复印件</w:t>
      </w:r>
      <w:r>
        <w:rPr>
          <w:rFonts w:hint="eastAsia" w:ascii="宋体" w:hAnsi="宋体" w:eastAsia="宋体" w:cs="宋体"/>
          <w:color w:val="000000"/>
          <w:kern w:val="0"/>
          <w:sz w:val="21"/>
          <w:szCs w:val="21"/>
        </w:rPr>
        <w:t>）</w:t>
      </w:r>
    </w:p>
    <w:p>
      <w:pPr>
        <w:keepNext w:val="0"/>
        <w:keepLines w:val="0"/>
        <w:pageBreakBefore w:val="0"/>
        <w:widowControl/>
        <w:kinsoku/>
        <w:wordWrap w:val="0"/>
        <w:overflowPunct/>
        <w:topLinePunct w:val="0"/>
        <w:autoSpaceDE/>
        <w:autoSpaceDN/>
        <w:bidi w:val="0"/>
        <w:spacing w:line="360" w:lineRule="auto"/>
        <w:ind w:left="210" w:firstLine="630"/>
        <w:textAlignment w:val="auto"/>
        <w:rPr>
          <w:rFonts w:hint="eastAsia" w:ascii="宋体" w:hAnsi="宋体" w:eastAsia="宋体" w:cs="宋体"/>
          <w:color w:val="000000"/>
          <w:kern w:val="0"/>
          <w:sz w:val="21"/>
          <w:szCs w:val="21"/>
        </w:rPr>
      </w:pPr>
    </w:p>
    <w:p>
      <w:pPr>
        <w:pStyle w:val="8"/>
        <w:keepNext w:val="0"/>
        <w:keepLines w:val="0"/>
        <w:pageBreakBefore w:val="0"/>
        <w:kinsoku/>
        <w:overflowPunct/>
        <w:topLinePunct w:val="0"/>
        <w:autoSpaceDE/>
        <w:autoSpaceDN/>
        <w:bidi w:val="0"/>
        <w:adjustRightInd w:val="0"/>
        <w:snapToGrid w:val="0"/>
        <w:spacing w:line="360" w:lineRule="auto"/>
        <w:jc w:val="righ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日期：</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年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月</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日 </w:t>
      </w:r>
    </w:p>
    <w:p>
      <w:pPr>
        <w:pStyle w:val="8"/>
        <w:keepNext w:val="0"/>
        <w:keepLines w:val="0"/>
        <w:pageBreakBefore w:val="0"/>
        <w:kinsoku/>
        <w:overflowPunct/>
        <w:topLinePunct w:val="0"/>
        <w:autoSpaceDE/>
        <w:autoSpaceDN/>
        <w:bidi w:val="0"/>
        <w:adjustRightInd w:val="0"/>
        <w:snapToGrid w:val="0"/>
        <w:spacing w:line="360" w:lineRule="auto"/>
        <w:textAlignment w:val="auto"/>
        <w:rPr>
          <w:rFonts w:hint="eastAsia" w:ascii="宋体" w:hAnsi="宋体" w:eastAsia="宋体" w:cs="宋体"/>
          <w:color w:val="000000"/>
          <w:sz w:val="21"/>
          <w:szCs w:val="21"/>
        </w:rPr>
      </w:pPr>
    </w:p>
    <w:p>
      <w:pPr>
        <w:pStyle w:val="8"/>
        <w:keepNext w:val="0"/>
        <w:keepLines w:val="0"/>
        <w:pageBreakBefore w:val="0"/>
        <w:kinsoku/>
        <w:overflowPunct/>
        <w:topLinePunct w:val="0"/>
        <w:autoSpaceDE/>
        <w:autoSpaceDN/>
        <w:bidi w:val="0"/>
        <w:adjustRightInd w:val="0"/>
        <w:snapToGrid w:val="0"/>
        <w:spacing w:line="360" w:lineRule="auto"/>
        <w:textAlignment w:val="auto"/>
        <w:rPr>
          <w:rFonts w:hint="eastAsia" w:ascii="Times New Roman" w:hAnsi="Times New Roman" w:eastAsia="黑体"/>
          <w:color w:val="000000"/>
          <w:sz w:val="21"/>
          <w:szCs w:val="21"/>
        </w:rPr>
      </w:pPr>
    </w:p>
    <w:p>
      <w:pPr>
        <w:rPr>
          <w:rFonts w:hint="eastAsia" w:ascii="Times New Roman" w:hAnsi="Times New Roman" w:eastAsia="黑体"/>
          <w:color w:val="000000"/>
          <w:sz w:val="21"/>
          <w:szCs w:val="21"/>
          <w:lang w:val="en-US" w:eastAsia="zh-CN"/>
        </w:rPr>
      </w:pPr>
      <w:r>
        <w:rPr>
          <w:rFonts w:hint="eastAsia" w:ascii="Times New Roman" w:hAnsi="Times New Roman" w:eastAsia="黑体"/>
          <w:color w:val="000000"/>
          <w:sz w:val="21"/>
          <w:szCs w:val="21"/>
          <w:lang w:val="en-US" w:eastAsia="zh-CN"/>
        </w:rPr>
        <w:br w:type="page"/>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lang w:val="en-US" w:eastAsia="zh-CN"/>
        </w:rPr>
      </w:pPr>
      <w:r>
        <w:rPr>
          <w:rFonts w:hint="eastAsia" w:ascii="宋体" w:hAnsi="宋体" w:eastAsia="宋体" w:cs="宋体"/>
          <w:color w:val="000000"/>
          <w:lang w:val="en-US" w:eastAsia="zh-CN"/>
        </w:rPr>
        <w:t>四、企业资质证明文件及其他资料</w:t>
      </w:r>
    </w:p>
    <w:p>
      <w:pPr>
        <w:jc w:val="center"/>
        <w:rPr>
          <w:rFonts w:hint="eastAsia" w:ascii="宋体" w:hAnsi="宋体" w:cs="宋体"/>
          <w:color w:val="000000"/>
          <w:lang w:val="en-US" w:eastAsia="zh-CN"/>
        </w:rPr>
      </w:pPr>
      <w:r>
        <w:rPr>
          <w:rFonts w:hint="eastAsia" w:ascii="宋体" w:hAnsi="宋体" w:cs="宋体"/>
          <w:color w:val="000000"/>
          <w:lang w:val="en-US" w:eastAsia="zh-CN"/>
        </w:rPr>
        <w:t>（需提供营业执照）</w:t>
      </w:r>
    </w:p>
    <w:p>
      <w:pPr>
        <w:rPr>
          <w:rFonts w:hint="eastAsia" w:ascii="宋体" w:hAnsi="宋体" w:eastAsia="宋体" w:cs="宋体"/>
          <w:color w:val="000000"/>
          <w:lang w:val="en-US" w:eastAsia="zh-CN"/>
        </w:rPr>
      </w:pPr>
      <w:r>
        <w:rPr>
          <w:rFonts w:hint="eastAsia" w:ascii="宋体" w:hAnsi="宋体" w:cs="宋体"/>
          <w:color w:val="000000"/>
          <w:lang w:val="en-US" w:eastAsia="zh-CN"/>
        </w:rPr>
        <w:br w:type="page"/>
      </w:r>
    </w:p>
    <w:p>
      <w:pPr>
        <w:keepNext w:val="0"/>
        <w:keepLines w:val="0"/>
        <w:pageBreakBefore w:val="0"/>
        <w:widowControl w:val="0"/>
        <w:kinsoku/>
        <w:wordWrap/>
        <w:overflowPunct/>
        <w:topLinePunct w:val="0"/>
        <w:autoSpaceDE/>
        <w:autoSpaceDN/>
        <w:bidi w:val="0"/>
        <w:spacing w:line="480" w:lineRule="auto"/>
        <w:jc w:val="center"/>
        <w:textAlignment w:val="auto"/>
        <w:rPr>
          <w:rFonts w:hint="eastAsia" w:ascii="宋体" w:hAnsi="宋体" w:eastAsia="宋体" w:cs="宋体"/>
          <w:b/>
          <w:sz w:val="28"/>
          <w:szCs w:val="28"/>
        </w:rPr>
      </w:pPr>
      <w:r>
        <w:rPr>
          <w:rFonts w:hint="eastAsia" w:ascii="宋体" w:hAnsi="宋体" w:cs="宋体"/>
          <w:b/>
          <w:color w:val="000000"/>
          <w:kern w:val="2"/>
          <w:sz w:val="32"/>
          <w:szCs w:val="20"/>
          <w:lang w:val="en-US" w:eastAsia="zh-CN" w:bidi="ar-SA"/>
        </w:rPr>
        <w:t>五</w:t>
      </w:r>
      <w:r>
        <w:rPr>
          <w:rFonts w:hint="eastAsia" w:ascii="宋体" w:hAnsi="宋体" w:eastAsia="宋体" w:cs="宋体"/>
          <w:b/>
          <w:color w:val="000000"/>
          <w:kern w:val="2"/>
          <w:sz w:val="32"/>
          <w:szCs w:val="20"/>
          <w:lang w:val="en-US" w:eastAsia="zh-CN" w:bidi="ar-SA"/>
        </w:rPr>
        <w:t>、二次优惠条件报价函</w:t>
      </w:r>
    </w:p>
    <w:p>
      <w:pPr>
        <w:keepNext w:val="0"/>
        <w:keepLines w:val="0"/>
        <w:pageBreakBefore w:val="0"/>
        <w:widowControl w:val="0"/>
        <w:kinsoku/>
        <w:wordWrap/>
        <w:overflowPunct/>
        <w:topLinePunct w:val="0"/>
        <w:autoSpaceDE/>
        <w:autoSpaceDN/>
        <w:bidi w:val="0"/>
        <w:spacing w:line="480" w:lineRule="auto"/>
        <w:ind w:left="-1" w:leftChars="-135" w:hanging="282" w:hangingChars="117"/>
        <w:textAlignment w:val="auto"/>
        <w:rPr>
          <w:rFonts w:hint="eastAsia" w:ascii="宋体" w:hAnsi="宋体" w:eastAsia="宋体" w:cs="宋体"/>
          <w:b/>
          <w:sz w:val="24"/>
          <w:lang w:eastAsia="zh-CN"/>
        </w:rPr>
      </w:pPr>
      <w:r>
        <w:rPr>
          <w:rFonts w:hint="eastAsia" w:ascii="宋体" w:hAnsi="宋体" w:eastAsia="宋体" w:cs="宋体"/>
          <w:b/>
          <w:sz w:val="24"/>
        </w:rPr>
        <w:t>致：</w:t>
      </w:r>
      <w:r>
        <w:rPr>
          <w:rFonts w:hint="eastAsia" w:ascii="宋体" w:hAnsi="宋体" w:eastAsia="宋体" w:cs="宋体"/>
          <w:b/>
          <w:sz w:val="24"/>
          <w:lang w:eastAsia="zh-CN"/>
        </w:rPr>
        <w:t>安徽奥园体育产业集团有限责任公司</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rPr>
        <w:t>1.在参与了本次竞争性</w:t>
      </w:r>
      <w:r>
        <w:rPr>
          <w:rFonts w:hint="eastAsia" w:ascii="宋体" w:hAnsi="宋体" w:eastAsia="宋体" w:cs="宋体"/>
          <w:lang w:eastAsia="zh-CN"/>
        </w:rPr>
        <w:t>谈判</w:t>
      </w:r>
      <w:r>
        <w:rPr>
          <w:rFonts w:hint="eastAsia" w:ascii="宋体" w:hAnsi="宋体" w:eastAsia="宋体" w:cs="宋体"/>
        </w:rPr>
        <w:t>文件后，我方愿意按人民币（大写）</w:t>
      </w:r>
      <w:r>
        <w:rPr>
          <w:rFonts w:hint="eastAsia" w:ascii="宋体" w:hAnsi="宋体" w:eastAsia="宋体" w:cs="宋体"/>
          <w:u w:val="single"/>
        </w:rPr>
        <w:t xml:space="preserve">         </w:t>
      </w:r>
      <w:r>
        <w:rPr>
          <w:rFonts w:hint="eastAsia" w:ascii="宋体" w:hAnsi="宋体" w:eastAsia="宋体" w:cs="宋体"/>
        </w:rPr>
        <w:t>元(￥</w:t>
      </w:r>
      <w:r>
        <w:rPr>
          <w:rFonts w:hint="eastAsia" w:ascii="宋体" w:hAnsi="宋体" w:eastAsia="宋体" w:cs="宋体"/>
          <w:u w:val="single"/>
        </w:rPr>
        <w:t xml:space="preserve">        </w:t>
      </w:r>
      <w:r>
        <w:rPr>
          <w:rFonts w:hint="eastAsia" w:ascii="宋体" w:hAnsi="宋体" w:eastAsia="宋体" w:cs="宋体"/>
        </w:rPr>
        <w:t>)的总价承担本次招标范围的所有内容；</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rPr>
        <w:t>2.单价按二次报价/一次报价的同比率下降。</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.如果我方成交，我方将保证在采购人要求的供货期内完成本项目的内容，并达到采购规定的要求；</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.在合同书正式签署之前，本报价将构成我们双方之间共同遵守的文件内容，对双方具有约束力；</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.我方愿意提供</w:t>
      </w:r>
      <w:r>
        <w:rPr>
          <w:rFonts w:hint="eastAsia" w:ascii="宋体" w:hAnsi="宋体" w:cs="宋体"/>
          <w:lang w:eastAsia="zh-CN"/>
        </w:rPr>
        <w:t>谈判</w:t>
      </w:r>
      <w:r>
        <w:rPr>
          <w:rFonts w:hint="eastAsia" w:ascii="宋体" w:hAnsi="宋体" w:eastAsia="宋体" w:cs="宋体"/>
        </w:rPr>
        <w:t>文件可能另外要求的、与报价有关的文件资料，并保证我方已提供和将要提供的文件是真实的、准确的。</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.我们完全接受竞争性</w:t>
      </w:r>
      <w:r>
        <w:rPr>
          <w:rFonts w:hint="eastAsia" w:ascii="宋体" w:hAnsi="宋体" w:cs="宋体"/>
          <w:lang w:eastAsia="zh-CN"/>
        </w:rPr>
        <w:t>谈判</w:t>
      </w:r>
      <w:r>
        <w:rPr>
          <w:rFonts w:hint="eastAsia" w:ascii="宋体" w:hAnsi="宋体" w:eastAsia="宋体" w:cs="宋体"/>
        </w:rPr>
        <w:t>文件中的相关规定。如有违反，贵处有权取消我单位成交资格，另选成交单位。</w:t>
      </w:r>
    </w:p>
    <w:p>
      <w:pPr>
        <w:adjustRightInd w:val="0"/>
        <w:snapToGrid w:val="0"/>
        <w:spacing w:line="360" w:lineRule="auto"/>
        <w:ind w:firstLine="420" w:firstLineChars="200"/>
        <w:rPr>
          <w:rFonts w:hint="eastAsia" w:ascii="宋体" w:hAnsi="宋体" w:eastAsia="宋体" w:cs="宋体"/>
        </w:rPr>
      </w:pPr>
    </w:p>
    <w:p>
      <w:pPr>
        <w:adjustRightInd w:val="0"/>
        <w:snapToGrid w:val="0"/>
        <w:spacing w:line="360" w:lineRule="auto"/>
        <w:ind w:firstLine="420" w:firstLineChars="200"/>
        <w:rPr>
          <w:rFonts w:hint="eastAsia" w:ascii="宋体" w:hAnsi="宋体" w:eastAsia="宋体" w:cs="宋体"/>
        </w:rPr>
      </w:pPr>
      <w:r>
        <w:rPr>
          <w:rFonts w:hint="eastAsia" w:ascii="宋体" w:hAnsi="宋体" w:eastAsia="宋体" w:cs="宋体"/>
        </w:rPr>
        <w:t>供应商（盖单位公章）</w:t>
      </w:r>
    </w:p>
    <w:p>
      <w:pPr>
        <w:pStyle w:val="2"/>
        <w:rPr>
          <w:rFonts w:hint="eastAsia" w:ascii="宋体" w:hAnsi="宋体"/>
        </w:rPr>
      </w:pPr>
    </w:p>
    <w:p>
      <w:pPr>
        <w:pStyle w:val="5"/>
        <w:rPr>
          <w:rFonts w:hint="eastAsia" w:ascii="宋体" w:hAnsi="宋体"/>
        </w:rPr>
      </w:pPr>
    </w:p>
    <w:p>
      <w:pPr>
        <w:adjustRightInd w:val="0"/>
        <w:snapToGrid w:val="0"/>
        <w:spacing w:line="360" w:lineRule="auto"/>
        <w:ind w:firstLine="420" w:firstLineChars="200"/>
        <w:rPr>
          <w:rFonts w:hint="eastAsia" w:ascii="宋体" w:hAnsi="宋体"/>
        </w:rPr>
      </w:pPr>
      <w:r>
        <w:rPr>
          <w:rFonts w:hint="eastAsia" w:ascii="宋体" w:hAnsi="宋体"/>
        </w:rPr>
        <w:t>法定代表人或授权委托人（签字或盖章）</w:t>
      </w:r>
    </w:p>
    <w:p>
      <w:pPr>
        <w:pStyle w:val="2"/>
        <w:rPr>
          <w:rFonts w:hint="eastAsia" w:ascii="宋体" w:hAnsi="宋体"/>
        </w:rPr>
      </w:pPr>
    </w:p>
    <w:p>
      <w:pPr>
        <w:pStyle w:val="5"/>
        <w:rPr>
          <w:rFonts w:hint="eastAsia" w:ascii="宋体" w:hAnsi="宋体"/>
        </w:rPr>
      </w:pPr>
    </w:p>
    <w:p>
      <w:pPr>
        <w:adjustRightInd w:val="0"/>
        <w:snapToGrid w:val="0"/>
        <w:spacing w:line="360" w:lineRule="auto"/>
        <w:ind w:firstLine="1260" w:firstLineChars="600"/>
        <w:rPr>
          <w:rFonts w:ascii="宋体" w:hAnsi="宋体"/>
        </w:rPr>
      </w:pPr>
      <w:r>
        <w:rPr>
          <w:rFonts w:hint="eastAsia" w:ascii="宋体" w:hAnsi="宋体"/>
        </w:rPr>
        <w:t>年</w:t>
      </w:r>
      <w:r>
        <w:rPr>
          <w:rFonts w:hint="eastAsia" w:ascii="宋体" w:hAnsi="宋体"/>
          <w:lang w:val="en-US" w:eastAsia="zh-CN"/>
        </w:rPr>
        <w:t xml:space="preserve">    </w:t>
      </w:r>
      <w:r>
        <w:rPr>
          <w:rFonts w:hint="eastAsia" w:ascii="宋体" w:hAnsi="宋体"/>
        </w:rPr>
        <w:t>月</w:t>
      </w:r>
      <w:r>
        <w:rPr>
          <w:rFonts w:hint="eastAsia" w:ascii="宋体" w:hAnsi="宋体"/>
          <w:lang w:val="en-US" w:eastAsia="zh-CN"/>
        </w:rPr>
        <w:t xml:space="preserve">    </w:t>
      </w:r>
      <w:r>
        <w:rPr>
          <w:rFonts w:hint="eastAsia" w:ascii="宋体" w:hAnsi="宋体"/>
        </w:rPr>
        <w:t>日</w:t>
      </w:r>
    </w:p>
    <w:p>
      <w:pPr>
        <w:spacing w:line="360" w:lineRule="auto"/>
        <w:ind w:firstLine="422" w:firstLineChars="200"/>
        <w:rPr>
          <w:rFonts w:hint="eastAsia" w:ascii="宋体" w:hAnsi="宋体"/>
          <w:b/>
          <w:szCs w:val="22"/>
        </w:rPr>
      </w:pPr>
    </w:p>
    <w:p>
      <w:pPr>
        <w:spacing w:line="360" w:lineRule="auto"/>
        <w:rPr>
          <w:rFonts w:hint="eastAsia" w:ascii="宋体" w:hAnsi="宋体"/>
          <w:b/>
          <w:szCs w:val="22"/>
        </w:rPr>
      </w:pPr>
      <w:r>
        <w:rPr>
          <w:rFonts w:hint="eastAsia" w:ascii="宋体" w:hAnsi="宋体"/>
          <w:b/>
          <w:szCs w:val="22"/>
        </w:rPr>
        <w:t>注：</w:t>
      </w:r>
    </w:p>
    <w:p>
      <w:pPr>
        <w:spacing w:line="360" w:lineRule="auto"/>
        <w:rPr>
          <w:rFonts w:ascii="宋体" w:hAnsi="宋体"/>
          <w:b/>
          <w:szCs w:val="22"/>
        </w:rPr>
      </w:pPr>
      <w:r>
        <w:rPr>
          <w:rFonts w:hint="eastAsia" w:ascii="宋体" w:hAnsi="宋体"/>
          <w:b/>
          <w:szCs w:val="22"/>
        </w:rPr>
        <w:t>1.本项目以二次报价为最终报价。本报价函未按规定签字或盖章的，视为无效标处理。</w:t>
      </w:r>
    </w:p>
    <w:p>
      <w:pPr>
        <w:rPr>
          <w:rFonts w:hint="eastAsia"/>
          <w:sz w:val="22"/>
        </w:rPr>
      </w:pPr>
      <w:r>
        <w:rPr>
          <w:rFonts w:hint="eastAsia" w:ascii="宋体" w:hAnsi="宋体"/>
          <w:b/>
          <w:szCs w:val="22"/>
        </w:rPr>
        <w:t>2.每个报价人需打印一份空白报价函，预先加盖单位公章和法定代表人（负责人）或授权委托人签字(手持)，用于竞争性</w:t>
      </w:r>
      <w:r>
        <w:rPr>
          <w:rFonts w:hint="eastAsia" w:ascii="宋体" w:hAnsi="宋体"/>
          <w:b/>
          <w:szCs w:val="22"/>
          <w:lang w:eastAsia="zh-CN"/>
        </w:rPr>
        <w:t>谈判</w:t>
      </w:r>
      <w:r>
        <w:rPr>
          <w:rFonts w:hint="eastAsia" w:ascii="宋体" w:hAnsi="宋体"/>
          <w:b/>
          <w:szCs w:val="22"/>
        </w:rPr>
        <w:t>后的二次报价。</w:t>
      </w:r>
      <w:r>
        <w:rPr>
          <w:rFonts w:hint="eastAsia" w:ascii="宋体" w:hAnsi="宋体"/>
          <w:b/>
          <w:color w:val="FF0000"/>
          <w:szCs w:val="22"/>
        </w:rPr>
        <w:t>此表无需放入投标文件中。</w:t>
      </w:r>
    </w:p>
    <w:p>
      <w:pPr>
        <w:jc w:val="both"/>
        <w:rPr>
          <w:rFonts w:hint="default" w:ascii="宋体" w:hAnsi="宋体" w:cs="宋体"/>
          <w:color w:val="000000"/>
          <w:lang w:val="en-US" w:eastAsia="zh-CN"/>
        </w:rPr>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E2YmJlN2U4ZGZjNTRkZWQ3ZDlhZjk0MzI0NjcwOTcifQ=="/>
  </w:docVars>
  <w:rsids>
    <w:rsidRoot w:val="00000000"/>
    <w:rsid w:val="6FB42D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6">
    <w:name w:val="heading 1"/>
    <w:basedOn w:val="1"/>
    <w:next w:val="1"/>
    <w:qFormat/>
    <w:uiPriority w:val="0"/>
    <w:pPr>
      <w:keepNext/>
      <w:keepLines/>
      <w:spacing w:before="340" w:after="330" w:line="576" w:lineRule="auto"/>
      <w:outlineLvl w:val="0"/>
    </w:pPr>
    <w:rPr>
      <w:rFonts w:ascii="Times New Roman" w:hAnsi="Times New Roman"/>
      <w:b/>
      <w:kern w:val="44"/>
      <w:sz w:val="44"/>
      <w:szCs w:val="20"/>
    </w:rPr>
  </w:style>
  <w:style w:type="paragraph" w:styleId="7">
    <w:name w:val="heading 2"/>
    <w:basedOn w:val="1"/>
    <w:next w:val="1"/>
    <w:qFormat/>
    <w:uiPriority w:val="0"/>
    <w:pPr>
      <w:keepNext/>
      <w:keepLines/>
      <w:spacing w:before="260" w:after="260" w:line="413" w:lineRule="auto"/>
      <w:outlineLvl w:val="1"/>
    </w:pPr>
    <w:rPr>
      <w:rFonts w:ascii="Arial" w:hAnsi="Arial" w:eastAsia="黑体"/>
      <w:b/>
      <w:sz w:val="32"/>
      <w:szCs w:val="20"/>
    </w:rPr>
  </w:style>
  <w:style w:type="character" w:default="1" w:styleId="10">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2">
    <w:name w:val="Body Text First Indent 2"/>
    <w:basedOn w:val="3"/>
    <w:next w:val="5"/>
    <w:qFormat/>
    <w:uiPriority w:val="0"/>
    <w:pPr>
      <w:ind w:firstLine="420" w:firstLineChars="200"/>
    </w:pPr>
  </w:style>
  <w:style w:type="paragraph" w:styleId="3">
    <w:name w:val="Body Text Indent"/>
    <w:basedOn w:val="1"/>
    <w:next w:val="4"/>
    <w:qFormat/>
    <w:uiPriority w:val="0"/>
    <w:pPr>
      <w:ind w:firstLine="660"/>
    </w:pPr>
    <w:rPr>
      <w:rFonts w:ascii="宋体" w:hAnsi="宋体"/>
      <w:color w:val="000000"/>
      <w:kern w:val="0"/>
      <w:sz w:val="24"/>
      <w:szCs w:val="20"/>
    </w:rPr>
  </w:style>
  <w:style w:type="paragraph" w:styleId="4">
    <w:name w:val="envelope return"/>
    <w:basedOn w:val="1"/>
    <w:unhideWhenUsed/>
    <w:qFormat/>
    <w:uiPriority w:val="99"/>
    <w:pPr>
      <w:snapToGrid w:val="0"/>
    </w:pPr>
    <w:rPr>
      <w:rFonts w:ascii="Arial" w:hAnsi="Arial"/>
    </w:rPr>
  </w:style>
  <w:style w:type="paragraph" w:styleId="5">
    <w:name w:val="Normal Indent"/>
    <w:basedOn w:val="1"/>
    <w:qFormat/>
    <w:uiPriority w:val="0"/>
    <w:pPr>
      <w:ind w:firstLine="420" w:firstLineChars="200"/>
    </w:pPr>
  </w:style>
  <w:style w:type="paragraph" w:styleId="8">
    <w:name w:val="Plain Text"/>
    <w:basedOn w:val="1"/>
    <w:qFormat/>
    <w:uiPriority w:val="0"/>
    <w:rPr>
      <w:rFonts w:ascii="宋体" w:hAnsi="Courier New"/>
      <w:szCs w:val="21"/>
    </w:rPr>
  </w:style>
  <w:style w:type="paragraph" w:customStyle="1" w:styleId="11">
    <w:name w:val="正文_2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2023-04-21T03:58:24Z</dcterms:created>
  <dc:creator>86182</dc:creator>
  <cp:lastModifiedBy>86182</cp:lastModifiedBy>
  <dcterms:modified xsi:type="dcterms:W3CDTF">2023-04-21T03:58:35Z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A206A5F32126400A8B91854CC09054BD</vt:lpwstr>
  </property>
</Properties>
</file>